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2" w:rsidRDefault="005271C2" w:rsidP="004D2A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13525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C2" w:rsidRDefault="005271C2" w:rsidP="004D2AB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5271C2" w:rsidRDefault="005340D9" w:rsidP="004D2AB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5271C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271C2" w:rsidRDefault="005271C2" w:rsidP="004D2AB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>
        <w:rPr>
          <w:rFonts w:ascii="Times New Roman" w:hAnsi="Times New Roman"/>
          <w:sz w:val="44"/>
          <w:szCs w:val="44"/>
        </w:rPr>
        <w:t>КУРСКОЙ</w:t>
      </w:r>
      <w:proofErr w:type="gramEnd"/>
    </w:p>
    <w:p w:rsidR="005271C2" w:rsidRDefault="005271C2" w:rsidP="004D2AB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ОБЛАСТИ</w:t>
      </w:r>
    </w:p>
    <w:p w:rsidR="005271C2" w:rsidRDefault="005271C2" w:rsidP="004D2AB1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5271C2" w:rsidRPr="00741917" w:rsidRDefault="005271C2" w:rsidP="004D2AB1">
      <w:pPr>
        <w:jc w:val="both"/>
        <w:rPr>
          <w:rFonts w:ascii="Times New Roman" w:hAnsi="Times New Roman"/>
        </w:rPr>
      </w:pPr>
    </w:p>
    <w:p w:rsidR="005271C2" w:rsidRPr="00741917" w:rsidRDefault="005340D9" w:rsidP="004D2AB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Проект</w:t>
      </w:r>
    </w:p>
    <w:p w:rsidR="005271C2" w:rsidRPr="005271C2" w:rsidRDefault="005271C2" w:rsidP="004D2AB1">
      <w:pPr>
        <w:jc w:val="center"/>
        <w:rPr>
          <w:sz w:val="28"/>
          <w:szCs w:val="28"/>
        </w:rPr>
      </w:pPr>
    </w:p>
    <w:p w:rsidR="005271C2" w:rsidRDefault="005271C2" w:rsidP="004D2AB1">
      <w:pPr>
        <w:pStyle w:val="a3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1C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5340D9">
        <w:rPr>
          <w:rFonts w:ascii="Times New Roman" w:hAnsi="Times New Roman" w:cs="Times New Roman"/>
          <w:bCs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5271C2" w:rsidRPr="005271C2" w:rsidRDefault="005271C2" w:rsidP="004D2AB1">
      <w:pPr>
        <w:rPr>
          <w:lang w:eastAsia="ru-RU" w:bidi="ar-SA"/>
        </w:rPr>
      </w:pPr>
    </w:p>
    <w:p w:rsidR="005271C2" w:rsidRPr="005271C2" w:rsidRDefault="005271C2" w:rsidP="004D2AB1">
      <w:pPr>
        <w:pStyle w:val="a3"/>
        <w:ind w:firstLine="720"/>
        <w:jc w:val="both"/>
        <w:rPr>
          <w:rStyle w:val="a4"/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bookmarkStart w:id="0" w:name="sub_11232"/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В соответствии с 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пунктами 8,9 части 1 статьи 14, пунктами 810 части 1 статьи 16 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Федеральн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ого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закон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а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5271C2" w:rsidRPr="005271C2" w:rsidRDefault="005271C2" w:rsidP="004D2AB1"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в</w:t>
      </w:r>
      <w:r w:rsidRPr="005271C2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целях об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еспечения мер пожарной безопасности, защиты населения и территории </w:t>
      </w:r>
      <w:proofErr w:type="spellStart"/>
      <w:r w:rsidR="005340D9">
        <w:rPr>
          <w:rFonts w:ascii="Times New Roman" w:hAnsi="Times New Roman" w:cs="Times New Roman"/>
          <w:sz w:val="28"/>
          <w:szCs w:val="28"/>
          <w:lang w:eastAsia="ru-RU" w:bidi="ar-SA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чрезвычайных ситуаций, вызванных пожарами Администрация </w:t>
      </w:r>
      <w:proofErr w:type="spellStart"/>
      <w:r w:rsidR="005340D9">
        <w:rPr>
          <w:rFonts w:ascii="Times New Roman" w:hAnsi="Times New Roman" w:cs="Times New Roman"/>
          <w:sz w:val="28"/>
          <w:szCs w:val="28"/>
          <w:lang w:eastAsia="ru-RU" w:bidi="ar-SA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 постановляет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5271C2" w:rsidRPr="005271C2" w:rsidRDefault="005271C2" w:rsidP="004D2AB1">
      <w:pPr>
        <w:pStyle w:val="a3"/>
        <w:ind w:firstLine="720"/>
        <w:jc w:val="both"/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1. Утвердить </w:t>
      </w:r>
      <w:hyperlink r:id="rId8" w:anchor="Par32" w:tooltip="ПОЛОЖЕНИЕ" w:history="1">
        <w:r w:rsidRPr="005271C2">
          <w:rPr>
            <w:rStyle w:val="a4"/>
            <w:rFonts w:ascii="Times New Roman" w:eastAsia="Arial Unicode MS" w:hAnsi="Times New Roman" w:cs="Times New Roman"/>
            <w:bCs/>
            <w:color w:val="auto"/>
            <w:sz w:val="28"/>
            <w:szCs w:val="28"/>
          </w:rPr>
          <w:t>Положение</w:t>
        </w:r>
      </w:hyperlink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5340D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5271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271C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271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(приложение №1).</w:t>
      </w:r>
    </w:p>
    <w:p w:rsidR="005271C2" w:rsidRPr="005271C2" w:rsidRDefault="005271C2" w:rsidP="004D2AB1">
      <w:pPr>
        <w:pStyle w:val="ConsPlusTitle"/>
        <w:ind w:firstLine="708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5271C2">
        <w:rPr>
          <w:rStyle w:val="a4"/>
          <w:rFonts w:ascii="Times New Roman" w:eastAsia="Arial Unicode MS" w:hAnsi="Times New Roman" w:cs="Times New Roman"/>
          <w:b w:val="0"/>
          <w:bCs w:val="0"/>
          <w:color w:val="auto"/>
          <w:sz w:val="28"/>
          <w:szCs w:val="28"/>
        </w:rPr>
        <w:t xml:space="preserve">2. Определить на землях общего пользования населенных пунктов </w:t>
      </w:r>
      <w:proofErr w:type="spellStart"/>
      <w:r w:rsidR="005340D9">
        <w:rPr>
          <w:rFonts w:ascii="Times New Roman" w:hAnsi="Times New Roman" w:cs="Times New Roman"/>
          <w:b w:val="0"/>
          <w:sz w:val="28"/>
          <w:szCs w:val="28"/>
        </w:rPr>
        <w:t>Титовского</w:t>
      </w:r>
      <w:proofErr w:type="spellEnd"/>
      <w:r w:rsidRPr="005271C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5271C2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5271C2">
        <w:rPr>
          <w:rFonts w:ascii="Times New Roman" w:hAnsi="Times New Roman" w:cs="Times New Roman"/>
          <w:b w:val="0"/>
          <w:sz w:val="28"/>
          <w:szCs w:val="28"/>
        </w:rPr>
        <w:t xml:space="preserve"> района, в которых допускается 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№2).</w:t>
      </w:r>
    </w:p>
    <w:p w:rsidR="005271C2" w:rsidRPr="005271C2" w:rsidRDefault="005271C2" w:rsidP="004D2AB1">
      <w:pPr>
        <w:pStyle w:val="a3"/>
        <w:ind w:firstLine="720"/>
        <w:jc w:val="both"/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lastRenderedPageBreak/>
        <w:t>3. Настоящее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постановление вступает в силу п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о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истечении 10 дней со 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дня его официального 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опубликования (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обнародования</w:t>
      </w:r>
      <w:r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)</w:t>
      </w:r>
      <w:r w:rsidRPr="005271C2">
        <w:rPr>
          <w:rStyle w:val="a4"/>
          <w:rFonts w:ascii="Times New Roman" w:eastAsia="Arial Unicode MS" w:hAnsi="Times New Roman" w:cs="Times New Roman"/>
          <w:bCs/>
          <w:color w:val="auto"/>
          <w:sz w:val="28"/>
          <w:szCs w:val="28"/>
        </w:rPr>
        <w:t>.</w:t>
      </w:r>
    </w:p>
    <w:p w:rsidR="005271C2" w:rsidRPr="005271C2" w:rsidRDefault="005271C2" w:rsidP="004D2AB1">
      <w:pPr>
        <w:rPr>
          <w:lang w:eastAsia="ru-RU" w:bidi="ar-SA"/>
        </w:rPr>
      </w:pPr>
    </w:p>
    <w:bookmarkEnd w:id="0"/>
    <w:p w:rsidR="005271C2" w:rsidRDefault="005271C2" w:rsidP="004D2A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71C2" w:rsidRDefault="005340D9" w:rsidP="004D2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5271C2">
        <w:rPr>
          <w:sz w:val="28"/>
          <w:szCs w:val="28"/>
        </w:rPr>
        <w:t xml:space="preserve"> сельсовета</w:t>
      </w:r>
    </w:p>
    <w:p w:rsidR="005271C2" w:rsidRPr="005271C2" w:rsidRDefault="005271C2" w:rsidP="004D2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proofErr w:type="spellStart"/>
      <w:r w:rsidR="005340D9">
        <w:rPr>
          <w:sz w:val="28"/>
          <w:szCs w:val="28"/>
        </w:rPr>
        <w:t>В.И.Делов</w:t>
      </w:r>
      <w:proofErr w:type="spellEnd"/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ind w:left="4820"/>
        <w:jc w:val="right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</w:p>
    <w:p w:rsidR="005271C2" w:rsidRPr="005271C2" w:rsidRDefault="005271C2" w:rsidP="004D2AB1">
      <w:pPr>
        <w:pStyle w:val="ConsPlusNormal"/>
        <w:ind w:left="4820"/>
        <w:jc w:val="right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</w:p>
    <w:p w:rsidR="005271C2" w:rsidRDefault="005271C2" w:rsidP="004D2AB1">
      <w:pPr>
        <w:pStyle w:val="ConsPlusNormal"/>
        <w:jc w:val="right"/>
      </w:pPr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№1</w:t>
      </w:r>
    </w:p>
    <w:p w:rsidR="005271C2" w:rsidRDefault="005271C2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5271C2" w:rsidRPr="005271C2" w:rsidRDefault="005340D9" w:rsidP="004D2AB1">
      <w:pPr>
        <w:pStyle w:val="ConsPlusNormal"/>
        <w:jc w:val="right"/>
      </w:pPr>
      <w:proofErr w:type="spellStart"/>
      <w:r>
        <w:t>Титовского</w:t>
      </w:r>
      <w:proofErr w:type="spellEnd"/>
      <w:r w:rsidR="005271C2">
        <w:t xml:space="preserve"> сельсовета </w:t>
      </w:r>
      <w:proofErr w:type="spellStart"/>
      <w:r w:rsidR="005271C2">
        <w:t>Щигровского</w:t>
      </w:r>
      <w:proofErr w:type="spellEnd"/>
      <w:r w:rsidR="005271C2">
        <w:t xml:space="preserve"> района</w:t>
      </w:r>
    </w:p>
    <w:p w:rsidR="005271C2" w:rsidRPr="005271C2" w:rsidRDefault="005271C2" w:rsidP="004D2AB1">
      <w:pPr>
        <w:pStyle w:val="ConsPlusNormal"/>
        <w:ind w:left="4820"/>
        <w:jc w:val="right"/>
      </w:pPr>
      <w:r w:rsidRPr="005271C2">
        <w:t>от _______ № __________</w:t>
      </w:r>
    </w:p>
    <w:p w:rsidR="005271C2" w:rsidRPr="005271C2" w:rsidRDefault="005271C2" w:rsidP="004D2AB1">
      <w:pPr>
        <w:pStyle w:val="ConsPlusNormal"/>
        <w:ind w:left="4820"/>
        <w:jc w:val="right"/>
      </w:pPr>
    </w:p>
    <w:p w:rsidR="005271C2" w:rsidRPr="00A52723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1C2" w:rsidRPr="00A52723" w:rsidRDefault="005271C2" w:rsidP="004D2A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7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271C2" w:rsidRPr="00A52723" w:rsidRDefault="005271C2" w:rsidP="004D2AB1">
      <w:pPr>
        <w:pStyle w:val="ConsPlusNormal"/>
        <w:jc w:val="center"/>
        <w:rPr>
          <w:b/>
          <w:sz w:val="28"/>
          <w:szCs w:val="28"/>
        </w:rPr>
      </w:pPr>
      <w:r w:rsidRPr="00A52723">
        <w:rPr>
          <w:b/>
          <w:bCs/>
          <w:sz w:val="28"/>
          <w:szCs w:val="28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5340D9">
        <w:rPr>
          <w:b/>
          <w:sz w:val="28"/>
          <w:szCs w:val="28"/>
        </w:rPr>
        <w:t>Титовского</w:t>
      </w:r>
      <w:proofErr w:type="spellEnd"/>
      <w:r w:rsidR="00A52723" w:rsidRPr="00A52723">
        <w:rPr>
          <w:b/>
          <w:sz w:val="28"/>
          <w:szCs w:val="28"/>
        </w:rPr>
        <w:t xml:space="preserve"> сельсовета </w:t>
      </w:r>
      <w:proofErr w:type="spellStart"/>
      <w:r w:rsidR="00A52723" w:rsidRPr="00A52723">
        <w:rPr>
          <w:b/>
          <w:sz w:val="28"/>
          <w:szCs w:val="28"/>
        </w:rPr>
        <w:t>Щигровского</w:t>
      </w:r>
      <w:proofErr w:type="spellEnd"/>
      <w:r w:rsidR="00A52723" w:rsidRPr="00A52723">
        <w:rPr>
          <w:b/>
          <w:sz w:val="28"/>
          <w:szCs w:val="28"/>
        </w:rPr>
        <w:t xml:space="preserve"> района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A52723" w:rsidRDefault="005271C2" w:rsidP="004D2AB1">
      <w:pPr>
        <w:pStyle w:val="ConsPlusNormal"/>
        <w:ind w:firstLine="540"/>
        <w:jc w:val="both"/>
        <w:rPr>
          <w:rStyle w:val="a4"/>
          <w:color w:val="auto"/>
        </w:rPr>
      </w:pPr>
      <w:r w:rsidRPr="005271C2">
        <w:rPr>
          <w:sz w:val="28"/>
          <w:szCs w:val="28"/>
        </w:rPr>
        <w:t xml:space="preserve">1. </w:t>
      </w:r>
      <w:proofErr w:type="gramStart"/>
      <w:r w:rsidRPr="005271C2">
        <w:rPr>
          <w:sz w:val="28"/>
          <w:szCs w:val="28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Pr="00A52723">
        <w:rPr>
          <w:sz w:val="28"/>
          <w:szCs w:val="28"/>
        </w:rPr>
        <w:t xml:space="preserve">территории </w:t>
      </w:r>
      <w:proofErr w:type="spellStart"/>
      <w:r w:rsidR="00A52723" w:rsidRPr="00A52723">
        <w:rPr>
          <w:sz w:val="28"/>
          <w:szCs w:val="28"/>
        </w:rPr>
        <w:t>Косоржанского</w:t>
      </w:r>
      <w:proofErr w:type="spellEnd"/>
      <w:r w:rsidR="00A52723" w:rsidRPr="00A52723">
        <w:rPr>
          <w:sz w:val="28"/>
          <w:szCs w:val="28"/>
        </w:rPr>
        <w:t xml:space="preserve"> сельсовета </w:t>
      </w:r>
      <w:proofErr w:type="spellStart"/>
      <w:r w:rsidR="00A52723" w:rsidRPr="00A52723">
        <w:rPr>
          <w:sz w:val="28"/>
          <w:szCs w:val="28"/>
        </w:rPr>
        <w:t>Щигровского</w:t>
      </w:r>
      <w:proofErr w:type="spellEnd"/>
      <w:r w:rsidR="00A52723" w:rsidRPr="00A52723">
        <w:rPr>
          <w:sz w:val="28"/>
          <w:szCs w:val="28"/>
        </w:rPr>
        <w:t xml:space="preserve"> района</w:t>
      </w:r>
      <w:r w:rsidR="00A52723">
        <w:t xml:space="preserve"> </w:t>
      </w:r>
      <w:r w:rsidRPr="005271C2">
        <w:rPr>
          <w:sz w:val="28"/>
          <w:szCs w:val="28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ст. 19, 30 Федерального закона от</w:t>
      </w:r>
      <w:proofErr w:type="gramEnd"/>
      <w:r w:rsidRPr="005271C2">
        <w:rPr>
          <w:sz w:val="28"/>
          <w:szCs w:val="28"/>
        </w:rPr>
        <w:t xml:space="preserve"> </w:t>
      </w:r>
      <w:proofErr w:type="gramStart"/>
      <w:r w:rsidRPr="005271C2">
        <w:rPr>
          <w:sz w:val="28"/>
          <w:szCs w:val="28"/>
        </w:rPr>
        <w:t xml:space="preserve">21.12.1994№69-ФЗ «О пожарной безопасности», на основании положений Федерального закона от 21.12.1994 № 69-ФЗ «О пожарной безопасности»,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противопожарном режиме», постановления Правительства РФ от 30.06.2007 № 417 «Об утверждении Правил пожарной безопасности в лесах», </w:t>
      </w:r>
      <w:r w:rsidR="00A52723">
        <w:rPr>
          <w:sz w:val="28"/>
          <w:szCs w:val="28"/>
        </w:rPr>
        <w:t xml:space="preserve">решения собрания депутатов </w:t>
      </w:r>
      <w:proofErr w:type="spellStart"/>
      <w:r w:rsidR="005340D9">
        <w:rPr>
          <w:sz w:val="28"/>
          <w:szCs w:val="28"/>
        </w:rPr>
        <w:t>Титовского</w:t>
      </w:r>
      <w:proofErr w:type="spellEnd"/>
      <w:r w:rsidR="00A52723">
        <w:rPr>
          <w:sz w:val="28"/>
          <w:szCs w:val="28"/>
        </w:rPr>
        <w:t xml:space="preserve"> сельсовета </w:t>
      </w:r>
      <w:proofErr w:type="spellStart"/>
      <w:r w:rsidR="00A52723">
        <w:rPr>
          <w:sz w:val="28"/>
          <w:szCs w:val="28"/>
        </w:rPr>
        <w:t>Щигровского</w:t>
      </w:r>
      <w:proofErr w:type="spellEnd"/>
      <w:r w:rsidR="00A52723">
        <w:rPr>
          <w:sz w:val="28"/>
          <w:szCs w:val="28"/>
        </w:rPr>
        <w:t xml:space="preserve"> района «Об</w:t>
      </w:r>
      <w:proofErr w:type="gramEnd"/>
      <w:r w:rsidR="00A52723">
        <w:rPr>
          <w:sz w:val="28"/>
          <w:szCs w:val="28"/>
        </w:rPr>
        <w:t xml:space="preserve"> </w:t>
      </w:r>
      <w:proofErr w:type="gramStart"/>
      <w:r w:rsidR="00A52723">
        <w:rPr>
          <w:sz w:val="28"/>
          <w:szCs w:val="28"/>
        </w:rPr>
        <w:t>утверждении</w:t>
      </w:r>
      <w:proofErr w:type="gramEnd"/>
      <w:r w:rsidR="00A52723">
        <w:rPr>
          <w:sz w:val="28"/>
          <w:szCs w:val="28"/>
        </w:rPr>
        <w:t xml:space="preserve"> 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>Правила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5340D9">
        <w:rPr>
          <w:rStyle w:val="a4"/>
          <w:rFonts w:eastAsia="Arial Unicode MS"/>
          <w:bCs/>
          <w:color w:val="auto"/>
          <w:sz w:val="28"/>
          <w:szCs w:val="28"/>
        </w:rPr>
        <w:t>Титовский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сельсовет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>»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proofErr w:type="spellStart"/>
      <w:r w:rsidR="00A52723">
        <w:rPr>
          <w:rStyle w:val="a4"/>
          <w:rFonts w:eastAsia="Arial Unicode MS"/>
          <w:bCs/>
          <w:color w:val="auto"/>
          <w:sz w:val="28"/>
          <w:szCs w:val="28"/>
        </w:rPr>
        <w:t>Щигровского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района Курской области», утвержденными р</w:t>
      </w:r>
      <w:r w:rsidR="005340D9">
        <w:rPr>
          <w:rStyle w:val="a4"/>
          <w:rFonts w:eastAsia="Arial Unicode MS"/>
          <w:bCs/>
          <w:color w:val="auto"/>
          <w:sz w:val="28"/>
          <w:szCs w:val="28"/>
        </w:rPr>
        <w:t>ешением Собрания депутатов от 24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.11.2017 г. № </w:t>
      </w:r>
      <w:r w:rsidR="005340D9">
        <w:rPr>
          <w:rStyle w:val="a4"/>
          <w:rFonts w:eastAsia="Arial Unicode MS"/>
          <w:bCs/>
          <w:color w:val="auto"/>
          <w:sz w:val="28"/>
          <w:szCs w:val="28"/>
        </w:rPr>
        <w:t>21-44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>-6</w:t>
      </w:r>
      <w:r w:rsidRPr="005271C2">
        <w:rPr>
          <w:rStyle w:val="a4"/>
          <w:rFonts w:eastAsia="Arial Unicode MS"/>
          <w:bCs/>
          <w:color w:val="auto"/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</w:pPr>
      <w:r w:rsidRPr="005271C2">
        <w:rPr>
          <w:sz w:val="28"/>
          <w:szCs w:val="28"/>
        </w:rPr>
        <w:t xml:space="preserve">2. </w:t>
      </w:r>
      <w:proofErr w:type="gramStart"/>
      <w:r w:rsidRPr="005271C2">
        <w:rPr>
          <w:sz w:val="28"/>
          <w:szCs w:val="28"/>
        </w:rPr>
        <w:t xml:space="preserve">На землях общего пользования населенных пунктов </w:t>
      </w:r>
      <w:r w:rsidRPr="005271C2">
        <w:rPr>
          <w:bCs/>
          <w:sz w:val="28"/>
          <w:szCs w:val="28"/>
        </w:rPr>
        <w:t xml:space="preserve">муниципального образования </w:t>
      </w:r>
      <w:r w:rsidR="00A52723" w:rsidRPr="005271C2">
        <w:rPr>
          <w:rStyle w:val="a4"/>
          <w:rFonts w:eastAsia="Arial Unicode MS"/>
          <w:bCs/>
          <w:color w:val="auto"/>
          <w:sz w:val="28"/>
          <w:szCs w:val="28"/>
        </w:rPr>
        <w:t>«</w:t>
      </w:r>
      <w:proofErr w:type="spellStart"/>
      <w:r w:rsidR="005340D9">
        <w:rPr>
          <w:rStyle w:val="a4"/>
          <w:rFonts w:eastAsia="Arial Unicode MS"/>
          <w:bCs/>
          <w:color w:val="auto"/>
          <w:sz w:val="28"/>
          <w:szCs w:val="28"/>
        </w:rPr>
        <w:t>Титовский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сельсовет</w:t>
      </w:r>
      <w:r w:rsidR="00A52723" w:rsidRPr="005271C2">
        <w:rPr>
          <w:rStyle w:val="a4"/>
          <w:rFonts w:eastAsia="Arial Unicode MS"/>
          <w:bCs/>
          <w:color w:val="auto"/>
          <w:sz w:val="28"/>
          <w:szCs w:val="28"/>
        </w:rPr>
        <w:t>»</w:t>
      </w:r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proofErr w:type="spellStart"/>
      <w:r w:rsidR="00A52723">
        <w:rPr>
          <w:rStyle w:val="a4"/>
          <w:rFonts w:eastAsia="Arial Unicode MS"/>
          <w:bCs/>
          <w:color w:val="auto"/>
          <w:sz w:val="28"/>
          <w:szCs w:val="28"/>
        </w:rPr>
        <w:t>Щигровского</w:t>
      </w:r>
      <w:proofErr w:type="spellEnd"/>
      <w:r w:rsidR="00A52723">
        <w:rPr>
          <w:rStyle w:val="a4"/>
          <w:rFonts w:eastAsia="Arial Unicode MS"/>
          <w:bCs/>
          <w:color w:val="auto"/>
          <w:sz w:val="28"/>
          <w:szCs w:val="28"/>
        </w:rPr>
        <w:t xml:space="preserve"> района Курской области» </w:t>
      </w:r>
      <w:r w:rsidR="004D2AB1">
        <w:rPr>
          <w:rStyle w:val="a4"/>
          <w:rFonts w:eastAsia="Arial Unicode MS"/>
          <w:bCs/>
          <w:color w:val="auto"/>
          <w:sz w:val="28"/>
          <w:szCs w:val="28"/>
        </w:rPr>
        <w:t xml:space="preserve"> </w:t>
      </w:r>
      <w:r w:rsidRPr="005271C2">
        <w:rPr>
          <w:sz w:val="28"/>
          <w:szCs w:val="28"/>
        </w:rPr>
        <w:t xml:space="preserve">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 допускается осуществлять исключительно на специально оборудованных площадках, в местах согласно </w:t>
      </w:r>
      <w:r w:rsidR="004D2AB1">
        <w:rPr>
          <w:sz w:val="28"/>
          <w:szCs w:val="28"/>
        </w:rPr>
        <w:t xml:space="preserve">перечню, содержащемуся </w:t>
      </w:r>
      <w:r w:rsidRPr="005271C2">
        <w:rPr>
          <w:sz w:val="28"/>
          <w:szCs w:val="28"/>
        </w:rPr>
        <w:t xml:space="preserve"> в </w:t>
      </w:r>
      <w:hyperlink r:id="rId9" w:anchor="Par79" w:tooltip="ПЛОЩАДКИ, НА КОТОРЫХ ДОПУСКАЕТСЯ РАЗВЕДЕНИЕ КОСТРОВ," w:history="1">
        <w:r w:rsidRPr="005271C2">
          <w:rPr>
            <w:rStyle w:val="a5"/>
            <w:color w:val="auto"/>
            <w:sz w:val="28"/>
            <w:szCs w:val="28"/>
            <w:u w:val="none"/>
          </w:rPr>
          <w:t>приложении №</w:t>
        </w:r>
        <w:r w:rsidR="004D2AB1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Pr="005271C2">
        <w:rPr>
          <w:sz w:val="28"/>
          <w:szCs w:val="28"/>
        </w:rPr>
        <w:t xml:space="preserve"> к </w:t>
      </w:r>
      <w:r w:rsidR="004D2AB1">
        <w:rPr>
          <w:sz w:val="28"/>
          <w:szCs w:val="28"/>
        </w:rPr>
        <w:t xml:space="preserve">настоящему постановлению. </w:t>
      </w:r>
      <w:proofErr w:type="gramEnd"/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3. Место для разведения костра, проведения иных мероприятий, 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</w:t>
      </w:r>
      <w:r w:rsidR="005340D9">
        <w:rPr>
          <w:sz w:val="28"/>
          <w:szCs w:val="28"/>
        </w:rPr>
        <w:t xml:space="preserve"> займет сам костер, в целях </w:t>
      </w:r>
      <w:proofErr w:type="spellStart"/>
      <w:r w:rsidR="005340D9">
        <w:rPr>
          <w:sz w:val="28"/>
          <w:szCs w:val="28"/>
        </w:rPr>
        <w:t>избе</w:t>
      </w:r>
      <w:r w:rsidRPr="005271C2">
        <w:rPr>
          <w:sz w:val="28"/>
          <w:szCs w:val="28"/>
        </w:rPr>
        <w:t>жания</w:t>
      </w:r>
      <w:proofErr w:type="spellEnd"/>
      <w:r w:rsidRPr="005271C2">
        <w:rPr>
          <w:sz w:val="28"/>
          <w:szCs w:val="28"/>
        </w:rPr>
        <w:t xml:space="preserve"> распространения огня за его пределы.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lastRenderedPageBreak/>
        <w:t xml:space="preserve">4. </w:t>
      </w:r>
      <w:proofErr w:type="gramStart"/>
      <w:r w:rsidRPr="005271C2">
        <w:rPr>
          <w:sz w:val="28"/>
          <w:szCs w:val="28"/>
        </w:rPr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5271C2">
          <w:rPr>
            <w:sz w:val="28"/>
            <w:szCs w:val="28"/>
          </w:rPr>
          <w:t>0,3 метра</w:t>
        </w:r>
      </w:smartTag>
      <w:r w:rsidRPr="005271C2">
        <w:rPr>
          <w:sz w:val="28"/>
          <w:szCs w:val="28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5271C2">
          <w:rPr>
            <w:sz w:val="28"/>
            <w:szCs w:val="28"/>
          </w:rPr>
          <w:t>1 метра</w:t>
        </w:r>
      </w:smartTag>
      <w:r w:rsidRPr="005271C2">
        <w:rPr>
          <w:sz w:val="28"/>
          <w:szCs w:val="28"/>
        </w:rPr>
        <w:t xml:space="preserve"> в диаметре или площадки с прочно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5271C2">
        <w:rPr>
          <w:sz w:val="28"/>
          <w:szCs w:val="28"/>
        </w:rPr>
        <w:t xml:space="preserve">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5271C2">
          <w:rPr>
            <w:sz w:val="28"/>
            <w:szCs w:val="28"/>
          </w:rPr>
          <w:t>1 куб. метра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5. Сжигание должно осуществляться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5271C2">
          <w:rPr>
            <w:sz w:val="28"/>
            <w:szCs w:val="28"/>
          </w:rPr>
          <w:t>50 метров</w:t>
        </w:r>
      </w:smartTag>
      <w:r w:rsidRPr="005271C2">
        <w:rPr>
          <w:sz w:val="28"/>
          <w:szCs w:val="28"/>
        </w:rPr>
        <w:t xml:space="preserve"> от ближайших объектов (здания, сооружения, постройки), </w:t>
      </w:r>
      <w:smartTag w:uri="urn:schemas-microsoft-com:office:smarttags" w:element="metricconverter">
        <w:smartTagPr>
          <w:attr w:name="ProductID" w:val="100 метров"/>
        </w:smartTagPr>
        <w:r w:rsidRPr="005271C2">
          <w:rPr>
            <w:sz w:val="28"/>
            <w:szCs w:val="28"/>
          </w:rPr>
          <w:t>100 метров</w:t>
        </w:r>
      </w:smartTag>
      <w:r w:rsidRPr="005271C2">
        <w:rPr>
          <w:sz w:val="28"/>
          <w:szCs w:val="28"/>
        </w:rPr>
        <w:t xml:space="preserve"> от хвойного леса или отдельно растущих хвойных деревьев и молодняка, </w:t>
      </w:r>
      <w:smartTag w:uri="urn:schemas-microsoft-com:office:smarttags" w:element="metricconverter">
        <w:smartTagPr>
          <w:attr w:name="ProductID" w:val="50 метров"/>
        </w:smartTagPr>
        <w:r w:rsidRPr="005271C2">
          <w:rPr>
            <w:sz w:val="28"/>
            <w:szCs w:val="28"/>
          </w:rPr>
          <w:t>50 метров</w:t>
        </w:r>
      </w:smartTag>
      <w:r w:rsidRPr="005271C2">
        <w:rPr>
          <w:sz w:val="28"/>
          <w:szCs w:val="28"/>
        </w:rPr>
        <w:t xml:space="preserve"> от лиственного леса или отдельно растущих групп лиственных деревьев.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6. </w:t>
      </w:r>
      <w:proofErr w:type="gramStart"/>
      <w:r w:rsidRPr="005271C2">
        <w:rPr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5271C2">
          <w:rPr>
            <w:sz w:val="28"/>
            <w:szCs w:val="28"/>
          </w:rPr>
          <w:t>30 метров</w:t>
        </w:r>
      </w:smartTag>
      <w:r w:rsidRPr="005271C2">
        <w:rPr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5271C2">
          <w:rPr>
            <w:sz w:val="28"/>
            <w:szCs w:val="28"/>
          </w:rPr>
          <w:t>1,4 метра</w:t>
        </w:r>
      </w:smartTag>
      <w:r w:rsidRPr="005271C2">
        <w:rPr>
          <w:sz w:val="28"/>
          <w:szCs w:val="28"/>
        </w:rPr>
        <w:t xml:space="preserve"> каждая, вблизи хвойного леса на сухих почвах -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5271C2">
          <w:rPr>
            <w:sz w:val="28"/>
            <w:szCs w:val="28"/>
          </w:rPr>
          <w:t>2,6 метра</w:t>
        </w:r>
      </w:smartTag>
      <w:r w:rsidRPr="005271C2">
        <w:rPr>
          <w:sz w:val="28"/>
          <w:szCs w:val="28"/>
        </w:rPr>
        <w:t xml:space="preserve"> каждая, с расстоянием между</w:t>
      </w:r>
      <w:proofErr w:type="gramEnd"/>
      <w:r w:rsidRPr="005271C2">
        <w:rPr>
          <w:sz w:val="28"/>
          <w:szCs w:val="28"/>
        </w:rPr>
        <w:t xml:space="preserve"> ними </w:t>
      </w:r>
      <w:smartTag w:uri="urn:schemas-microsoft-com:office:smarttags" w:element="metricconverter">
        <w:smartTagPr>
          <w:attr w:name="ProductID" w:val="5 метров"/>
        </w:smartTagPr>
        <w:r w:rsidRPr="005271C2">
          <w:rPr>
            <w:sz w:val="28"/>
            <w:szCs w:val="28"/>
          </w:rPr>
          <w:t>5 метров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7. Лица, осуществляющие сжигание мусора, травы, листвы на землях общего пользования населенных пунктов,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8. Разведение костров, сжигание мусора, травы, листвы запрещается: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на торфяных почвах;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под кронами деревьев хвойных пород;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в емкости, стенки которой имеют огненный сквозной прогар;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5271C2">
          <w:rPr>
            <w:sz w:val="28"/>
            <w:szCs w:val="28"/>
          </w:rPr>
          <w:t>5 метров</w:t>
        </w:r>
      </w:smartTag>
      <w:r w:rsidRPr="005271C2">
        <w:rPr>
          <w:sz w:val="28"/>
          <w:szCs w:val="28"/>
        </w:rPr>
        <w:t xml:space="preserve"> в секунду, если сжигание осуществляется без металлической емкости или емкости, </w:t>
      </w:r>
      <w:r w:rsidRPr="005271C2">
        <w:rPr>
          <w:sz w:val="28"/>
          <w:szCs w:val="28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5271C2">
          <w:rPr>
            <w:sz w:val="28"/>
            <w:szCs w:val="28"/>
          </w:rPr>
          <w:t>10 метров</w:t>
        </w:r>
      </w:smartTag>
      <w:r w:rsidRPr="005271C2">
        <w:rPr>
          <w:sz w:val="28"/>
          <w:szCs w:val="28"/>
        </w:rPr>
        <w:t xml:space="preserve"> в секунду.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9. В процессе сжигания запрещается: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5271C2">
          <w:rPr>
            <w:sz w:val="28"/>
            <w:szCs w:val="28"/>
          </w:rPr>
          <w:t>0,5 метра</w:t>
        </w:r>
      </w:smartTag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 согласно </w:t>
      </w:r>
      <w:r w:rsidR="004D2AB1">
        <w:rPr>
          <w:sz w:val="28"/>
          <w:szCs w:val="28"/>
        </w:rPr>
        <w:t>указанных</w:t>
      </w:r>
      <w:r w:rsidRPr="005271C2">
        <w:rPr>
          <w:sz w:val="28"/>
          <w:szCs w:val="28"/>
        </w:rPr>
        <w:t xml:space="preserve"> в </w:t>
      </w:r>
      <w:hyperlink r:id="rId10" w:anchor="Par102" w:tooltip="МЕСТА, НА КОТОРЫХ ДОПУСКАЕТСЯ ПРИГОТОВЛЕНИЕ ПИЩИ" w:history="1">
        <w:r w:rsidRPr="005271C2">
          <w:rPr>
            <w:rStyle w:val="a5"/>
            <w:color w:val="auto"/>
            <w:sz w:val="28"/>
            <w:szCs w:val="28"/>
            <w:u w:val="none"/>
          </w:rPr>
          <w:t>приложении № 2</w:t>
        </w:r>
      </w:hyperlink>
      <w:r w:rsidR="004D2AB1">
        <w:rPr>
          <w:sz w:val="28"/>
          <w:szCs w:val="28"/>
        </w:rPr>
        <w:t xml:space="preserve"> к настоящему Постановлению</w:t>
      </w:r>
      <w:r w:rsidRPr="005271C2">
        <w:rPr>
          <w:sz w:val="28"/>
          <w:szCs w:val="28"/>
        </w:rPr>
        <w:t>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11. </w:t>
      </w:r>
      <w:proofErr w:type="gramStart"/>
      <w:r w:rsidRPr="005271C2">
        <w:rPr>
          <w:sz w:val="28"/>
          <w:szCs w:val="28"/>
        </w:rPr>
        <w:t xml:space="preserve">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5271C2">
          <w:rPr>
            <w:sz w:val="28"/>
            <w:szCs w:val="28"/>
          </w:rPr>
          <w:t>1 куб. метра</w:t>
        </w:r>
      </w:smartTag>
      <w:r w:rsidRPr="005271C2">
        <w:rPr>
          <w:sz w:val="28"/>
          <w:szCs w:val="28"/>
        </w:rPr>
        <w:t>.</w:t>
      </w:r>
      <w:proofErr w:type="gramEnd"/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271C2">
        <w:rPr>
          <w:sz w:val="28"/>
          <w:szCs w:val="28"/>
        </w:rPr>
        <w:t>контроль за</w:t>
      </w:r>
      <w:proofErr w:type="gramEnd"/>
      <w:r w:rsidRPr="005271C2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5271C2" w:rsidRPr="005271C2" w:rsidRDefault="005271C2" w:rsidP="004D2AB1">
      <w:pPr>
        <w:pStyle w:val="ConsPlusNormal"/>
        <w:ind w:firstLine="540"/>
        <w:jc w:val="both"/>
        <w:rPr>
          <w:sz w:val="28"/>
          <w:szCs w:val="28"/>
        </w:rPr>
      </w:pPr>
      <w:r w:rsidRPr="005271C2"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right"/>
        <w:outlineLvl w:val="1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outlineLvl w:val="1"/>
        <w:rPr>
          <w:sz w:val="28"/>
          <w:szCs w:val="28"/>
        </w:rPr>
      </w:pPr>
    </w:p>
    <w:p w:rsidR="004D2AB1" w:rsidRDefault="004D2AB1" w:rsidP="004D2AB1">
      <w:pPr>
        <w:pStyle w:val="ConsPlusNormal"/>
        <w:jc w:val="right"/>
      </w:pPr>
      <w:bookmarkStart w:id="1" w:name="Par79"/>
      <w:bookmarkEnd w:id="1"/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№2</w:t>
      </w:r>
    </w:p>
    <w:p w:rsidR="004D2AB1" w:rsidRDefault="004D2AB1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4D2AB1" w:rsidRPr="005271C2" w:rsidRDefault="005340D9" w:rsidP="004D2AB1">
      <w:pPr>
        <w:pStyle w:val="ConsPlusNormal"/>
        <w:jc w:val="right"/>
      </w:pPr>
      <w:proofErr w:type="spellStart"/>
      <w:r>
        <w:t>Титовского</w:t>
      </w:r>
      <w:proofErr w:type="spellEnd"/>
      <w:r w:rsidR="004D2AB1">
        <w:t xml:space="preserve"> сельсовета </w:t>
      </w:r>
      <w:proofErr w:type="spellStart"/>
      <w:r w:rsidR="004D2AB1">
        <w:t>Щигровского</w:t>
      </w:r>
      <w:proofErr w:type="spellEnd"/>
      <w:r w:rsidR="004D2AB1">
        <w:t xml:space="preserve"> района</w:t>
      </w:r>
    </w:p>
    <w:p w:rsidR="004D2AB1" w:rsidRPr="005271C2" w:rsidRDefault="004D2AB1" w:rsidP="004D2AB1">
      <w:pPr>
        <w:pStyle w:val="ConsPlusNormal"/>
        <w:ind w:left="4820"/>
        <w:jc w:val="right"/>
      </w:pPr>
      <w:r w:rsidRPr="005271C2">
        <w:t>от _______ № __________</w:t>
      </w:r>
    </w:p>
    <w:p w:rsidR="005271C2" w:rsidRPr="005271C2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1C2" w:rsidRPr="005271C2" w:rsidRDefault="004D2AB1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на землях общего пользования населенных пунктов </w:t>
      </w:r>
      <w:r w:rsidR="005340D9">
        <w:rPr>
          <w:rFonts w:ascii="Times New Roman" w:hAnsi="Times New Roman" w:cs="Times New Roman"/>
          <w:sz w:val="28"/>
          <w:szCs w:val="28"/>
        </w:rPr>
        <w:t>Титовского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="005271C2" w:rsidRPr="005271C2">
        <w:rPr>
          <w:rFonts w:ascii="Times New Roman" w:hAnsi="Times New Roman" w:cs="Times New Roman"/>
          <w:sz w:val="28"/>
          <w:szCs w:val="28"/>
        </w:rPr>
        <w:t xml:space="preserve"> которых допускается 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right"/>
        <w:outlineLvl w:val="1"/>
        <w:rPr>
          <w:sz w:val="28"/>
          <w:szCs w:val="28"/>
        </w:rPr>
      </w:pPr>
    </w:p>
    <w:p w:rsidR="004A52B4" w:rsidRPr="005271C2" w:rsidRDefault="004A52B4" w:rsidP="004D2AB1"/>
    <w:sectPr w:rsidR="004A52B4" w:rsidRPr="005271C2" w:rsidSect="004A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C2"/>
    <w:rsid w:val="0018236F"/>
    <w:rsid w:val="004A52B4"/>
    <w:rsid w:val="004D2AB1"/>
    <w:rsid w:val="005271C2"/>
    <w:rsid w:val="005340D9"/>
    <w:rsid w:val="00896888"/>
    <w:rsid w:val="00A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271C2"/>
    <w:pPr>
      <w:keepNext/>
      <w:numPr>
        <w:numId w:val="2"/>
      </w:numPr>
      <w:ind w:left="-709" w:hanging="284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71C2"/>
    <w:pPr>
      <w:keepNext/>
      <w:ind w:left="900" w:hanging="360"/>
      <w:jc w:val="center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5271C2"/>
    <w:pPr>
      <w:keepNext/>
      <w:ind w:left="900" w:hanging="360"/>
      <w:jc w:val="center"/>
      <w:outlineLvl w:val="3"/>
    </w:pPr>
    <w:rPr>
      <w:rFonts w:eastAsia="Arial Unicode MS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1C2"/>
    <w:rPr>
      <w:rFonts w:ascii="Liberation Serif" w:eastAsia="Arial Unicode MS" w:hAnsi="Liberation Serif" w:cs="Mangal"/>
      <w:kern w:val="2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5271C2"/>
    <w:rPr>
      <w:rFonts w:ascii="Liberation Serif" w:eastAsia="Arial Unicode MS" w:hAnsi="Liberation Serif" w:cs="Mangal"/>
      <w:caps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271C2"/>
    <w:rPr>
      <w:rFonts w:ascii="Liberation Serif" w:eastAsia="Arial Unicode MS" w:hAnsi="Liberation Serif" w:cs="Mangal"/>
      <w:b/>
      <w:bCs/>
      <w:caps/>
      <w:kern w:val="2"/>
      <w:sz w:val="24"/>
      <w:szCs w:val="24"/>
      <w:lang w:eastAsia="zh-CN" w:bidi="hi-IN"/>
    </w:rPr>
  </w:style>
  <w:style w:type="paragraph" w:customStyle="1" w:styleId="31">
    <w:name w:val="Основной текст 31"/>
    <w:rsid w:val="005271C2"/>
    <w:pPr>
      <w:tabs>
        <w:tab w:val="left" w:pos="0"/>
        <w:tab w:val="left" w:pos="300"/>
        <w:tab w:val="center" w:pos="2031"/>
      </w:tabs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a3">
    <w:name w:val="Прижатый влево"/>
    <w:basedOn w:val="a"/>
    <w:next w:val="a"/>
    <w:rsid w:val="005271C2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Title">
    <w:name w:val="ConsPlusTitle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5271C2"/>
    <w:rPr>
      <w:color w:val="106BBE"/>
    </w:rPr>
  </w:style>
  <w:style w:type="character" w:styleId="a5">
    <w:name w:val="Hyperlink"/>
    <w:basedOn w:val="a0"/>
    <w:uiPriority w:val="99"/>
    <w:semiHidden/>
    <w:unhideWhenUsed/>
    <w:rsid w:val="005271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1C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C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B808-C454-4B99-B05A-7211D9CE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6</cp:revision>
  <dcterms:created xsi:type="dcterms:W3CDTF">2020-08-13T07:22:00Z</dcterms:created>
  <dcterms:modified xsi:type="dcterms:W3CDTF">2020-08-20T10:18:00Z</dcterms:modified>
</cp:coreProperties>
</file>