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EE" w:rsidRPr="00E252B5" w:rsidRDefault="00055A27" w:rsidP="00E252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52B5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A537EE" w:rsidRPr="00E252B5" w:rsidRDefault="00055A27" w:rsidP="00E252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52B5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 СЕЛЬСОВЕТА</w:t>
      </w:r>
    </w:p>
    <w:p w:rsidR="00A537EE" w:rsidRPr="00E252B5" w:rsidRDefault="00055A27" w:rsidP="00E252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52B5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</w:t>
      </w:r>
    </w:p>
    <w:p w:rsidR="00A537EE" w:rsidRPr="00E252B5" w:rsidRDefault="00055A27" w:rsidP="00E252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52B5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A537EE" w:rsidRPr="00E252B5" w:rsidRDefault="00A537EE" w:rsidP="00E252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537EE" w:rsidRPr="00E252B5" w:rsidRDefault="00E252B5" w:rsidP="00E252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52B5">
        <w:rPr>
          <w:rFonts w:ascii="Arial" w:eastAsia="Times New Roman" w:hAnsi="Arial" w:cs="Arial"/>
          <w:b/>
          <w:sz w:val="32"/>
          <w:szCs w:val="32"/>
          <w:lang w:eastAsia="ru-RU"/>
        </w:rPr>
        <w:t>РЕШЕНИ</w:t>
      </w:r>
      <w:r w:rsidR="00055A27" w:rsidRPr="00E252B5">
        <w:rPr>
          <w:rFonts w:ascii="Arial" w:eastAsia="Times New Roman" w:hAnsi="Arial" w:cs="Arial"/>
          <w:b/>
          <w:sz w:val="32"/>
          <w:szCs w:val="32"/>
          <w:lang w:eastAsia="ru-RU"/>
        </w:rPr>
        <w:t>Е</w:t>
      </w:r>
    </w:p>
    <w:p w:rsidR="00A537EE" w:rsidRPr="00E252B5" w:rsidRDefault="00A537EE" w:rsidP="00E252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537EE" w:rsidRPr="00E252B5" w:rsidRDefault="00055A27" w:rsidP="00E252B5">
      <w:pPr>
        <w:spacing w:after="0" w:line="240" w:lineRule="auto"/>
        <w:ind w:left="283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52B5">
        <w:rPr>
          <w:rFonts w:ascii="Arial" w:eastAsia="Times New Roman" w:hAnsi="Arial" w:cs="Arial"/>
          <w:b/>
          <w:sz w:val="32"/>
          <w:szCs w:val="32"/>
          <w:lang w:eastAsia="ru-RU"/>
        </w:rPr>
        <w:t>« 27  »  мая   2019 года                                     № 41-100-6</w:t>
      </w:r>
    </w:p>
    <w:p w:rsidR="00A537EE" w:rsidRPr="00E252B5" w:rsidRDefault="00A537EE" w:rsidP="00E252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A537EE" w:rsidRPr="00E252B5" w:rsidRDefault="00055A27" w:rsidP="00E252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252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отчета об исполнении бюджета</w:t>
      </w:r>
    </w:p>
    <w:p w:rsidR="00A537EE" w:rsidRPr="00E252B5" w:rsidRDefault="00055A27" w:rsidP="00E252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252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муниципального образования «</w:t>
      </w:r>
      <w:proofErr w:type="spellStart"/>
      <w:r w:rsidRPr="00E252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сельсовет»</w:t>
      </w:r>
    </w:p>
    <w:p w:rsidR="00A537EE" w:rsidRPr="00E252B5" w:rsidRDefault="00055A27" w:rsidP="00E252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spellStart"/>
      <w:r w:rsidRPr="00E252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  Курской области за 2018 год</w:t>
      </w:r>
    </w:p>
    <w:p w:rsidR="00A537EE" w:rsidRPr="00E252B5" w:rsidRDefault="00055A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</w:t>
      </w: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статьями 264.1, 264.5 Бюджетного кодекса Российской Федерации Собрание депутатов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 </w:t>
      </w:r>
      <w:r w:rsidRPr="00E252B5">
        <w:rPr>
          <w:rFonts w:ascii="Arial" w:eastAsia="Times New Roman" w:hAnsi="Arial" w:cs="Arial"/>
          <w:sz w:val="24"/>
          <w:szCs w:val="24"/>
          <w:lang w:eastAsia="ru-RU"/>
        </w:rPr>
        <w:t>Курской области РЕШИЛО:</w:t>
      </w:r>
    </w:p>
    <w:p w:rsidR="00A537EE" w:rsidRPr="00E252B5" w:rsidRDefault="00055A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         </w:t>
      </w:r>
      <w:r w:rsidRPr="00E252B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252B5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муниципального  образования «</w:t>
      </w:r>
      <w:proofErr w:type="spellStart"/>
      <w:r w:rsidRPr="00E252B5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 Курской области за 2018 год по доходам в сумме 2 236 211 рублей 06 копеек, по расходам в сумме 1 776 318 рубля 04 копеек с превышением расходов  над доходами  в сумме   459 893 рублей 02 копейки и со следующими показателями:</w:t>
      </w:r>
      <w:proofErr w:type="gramEnd"/>
    </w:p>
    <w:p w:rsidR="00A537EE" w:rsidRPr="00E252B5" w:rsidRDefault="00055A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1)    по источникам внутреннего финансирования дефицита бюджета муниципального образования «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за 2018 год (по кодам групп, подгрупп, статей, видов </w:t>
      </w:r>
      <w:proofErr w:type="gram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  финансирования дефицитов бюджетов  классификации операций сектора  государственного</w:t>
      </w:r>
      <w:proofErr w:type="gram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управления, относящихся к источникам финансирования дефицитов бюджетов) согласно приложению №1 к настоящему решению;</w:t>
      </w:r>
    </w:p>
    <w:p w:rsidR="00A537EE" w:rsidRPr="00E252B5" w:rsidRDefault="00055A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2)    по источникам внутреннего финансирования дефицита бюджета муниципального образования «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за 2018 год (по кодам  классификации источников  финансирования дефицитов бюджетов) согласно приложению №2 к настоящему решению;</w:t>
      </w:r>
    </w:p>
    <w:p w:rsidR="00A537EE" w:rsidRPr="00E252B5" w:rsidRDefault="00055A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3)    по поступлению доходов в бюджет муниципального образования «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 Курской области в 2018 году (по кодам видов доходов, подвидов доходов, классификации операций сектора государственного управления, относящихся к доходам бюджета) согласно приложению №3 к настоящему Решению;  </w:t>
      </w:r>
    </w:p>
    <w:p w:rsidR="00A537EE" w:rsidRPr="00E252B5" w:rsidRDefault="00055A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4)   по поступлению доходов в бюджет муниципального образования «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  Курской области в 2018 году (по кодам классификации доходов  бюджетов) согласно приложению №4 к настоящему Решению;</w:t>
      </w:r>
    </w:p>
    <w:p w:rsidR="00A537EE" w:rsidRPr="00E252B5" w:rsidRDefault="00055A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5)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Решению;</w:t>
      </w:r>
    </w:p>
    <w:p w:rsidR="00A537EE" w:rsidRPr="00E252B5" w:rsidRDefault="00055A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6) по распределению бюджетных ассигнований по разделам, подразделам, целевым статьям (муниципальных программам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 расходов классификации расходов бюджета муниципального</w:t>
      </w:r>
      <w:proofErr w:type="gram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«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за 2018 год согласно приложению №6 к настоящему Решению;</w:t>
      </w: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7) по распределению расходов местного бюджета по ведомственной структуре расходов  согласно приложению №7 к настоящему Решению;</w:t>
      </w: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8)  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  и непрограммным направлениям деятельности), группам видов расходов согласно приложению №8 к настоящему Решению</w:t>
      </w:r>
    </w:p>
    <w:p w:rsid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2. Решение вступает в силу со дня</w:t>
      </w:r>
      <w:r w:rsid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официального обнародования.</w:t>
      </w: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Председатель Собрания депутатов                                    </w:t>
      </w:r>
      <w:r w:rsid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 Д. Делова</w:t>
      </w: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Глава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                              </w:t>
      </w:r>
      <w:r w:rsid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      </w:t>
      </w: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 И.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</w:t>
      </w:r>
      <w:proofErr w:type="spellEnd"/>
    </w:p>
    <w:p w:rsidR="00A537EE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P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 Решению Собрания депутатов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«27 » мая 2019 г. № 41-100-6</w:t>
      </w:r>
    </w:p>
    <w:p w:rsidR="00A537EE" w:rsidRPr="00E252B5" w:rsidRDefault="00055A27" w:rsidP="00E252B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«</w:t>
      </w:r>
      <w:proofErr w:type="spellStart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 Курской области за 2018 год (по кодам групп, подгрупп, статей, видов </w:t>
      </w:r>
      <w:proofErr w:type="gramStart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источников  финансирования дефицитов бюджетов  классификации операций сектора  государственного</w:t>
      </w:r>
      <w:proofErr w:type="gramEnd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управления, относящихся к источникам финансирования дефицитов бюджетов)</w:t>
      </w: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                                  </w:t>
      </w:r>
    </w:p>
    <w:tbl>
      <w:tblPr>
        <w:tblW w:w="99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725"/>
      </w:tblGrid>
      <w:tr w:rsidR="00A537EE" w:rsidRPr="00E252B5">
        <w:trPr>
          <w:tblCellSpacing w:w="0" w:type="dxa"/>
        </w:trPr>
        <w:tc>
          <w:tcPr>
            <w:tcW w:w="270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Сумма на 2018 год</w:t>
            </w:r>
          </w:p>
        </w:tc>
      </w:tr>
      <w:tr w:rsidR="00A537EE" w:rsidRPr="00E252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37EE" w:rsidRPr="00E252B5" w:rsidRDefault="00A537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7EE" w:rsidRPr="00E252B5" w:rsidRDefault="00A537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A537EE" w:rsidRPr="00E252B5"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37EE" w:rsidRPr="00E252B5"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459 893,02</w:t>
            </w:r>
          </w:p>
        </w:tc>
      </w:tr>
      <w:tr w:rsidR="00A537EE" w:rsidRPr="00E252B5"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-2 236 211,06</w:t>
            </w:r>
          </w:p>
        </w:tc>
      </w:tr>
      <w:tr w:rsidR="00A537EE" w:rsidRPr="00E252B5"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-2 236 211,06</w:t>
            </w:r>
          </w:p>
        </w:tc>
      </w:tr>
      <w:tr w:rsidR="00A537EE" w:rsidRPr="00E252B5"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-2 236 211,06</w:t>
            </w:r>
          </w:p>
        </w:tc>
      </w:tr>
      <w:tr w:rsidR="00A537EE" w:rsidRPr="00E252B5"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-2 236 211,06</w:t>
            </w:r>
          </w:p>
        </w:tc>
      </w:tr>
      <w:tr w:rsidR="00A537EE" w:rsidRPr="00E252B5"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1 776 318,04</w:t>
            </w:r>
          </w:p>
        </w:tc>
      </w:tr>
      <w:tr w:rsidR="00A537EE" w:rsidRPr="00E252B5"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1 776 318,04</w:t>
            </w:r>
          </w:p>
        </w:tc>
      </w:tr>
      <w:tr w:rsidR="00A537EE" w:rsidRPr="00E252B5"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1 776 318,04</w:t>
            </w:r>
          </w:p>
        </w:tc>
      </w:tr>
      <w:tr w:rsidR="00A537EE" w:rsidRPr="00E252B5"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1 776 318,04</w:t>
            </w:r>
          </w:p>
        </w:tc>
      </w:tr>
    </w:tbl>
    <w:p w:rsidR="00A537EE" w:rsidRPr="00E252B5" w:rsidRDefault="00A537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Default="00A537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Pr="00E252B5" w:rsidRDefault="00E252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055A2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A537EE" w:rsidRPr="00E252B5" w:rsidRDefault="00055A2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 Решению Собрания депутатов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</w:p>
    <w:p w:rsidR="00A537EE" w:rsidRPr="00E252B5" w:rsidRDefault="00055A2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537EE" w:rsidRPr="00E252B5" w:rsidRDefault="00055A2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 27» мая 2019 г. № 41-100-6</w:t>
      </w:r>
    </w:p>
    <w:p w:rsidR="00A537EE" w:rsidRPr="00E252B5" w:rsidRDefault="00055A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A537EE" w:rsidRPr="00E252B5" w:rsidRDefault="00055A27" w:rsidP="00E252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«</w:t>
      </w:r>
      <w:proofErr w:type="spellStart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 Курской области за 2017 год (по кодам  </w:t>
      </w:r>
      <w:proofErr w:type="gramStart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классификации источников  финансирования дефицитов бюджетов</w:t>
      </w:r>
      <w:proofErr w:type="gramEnd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)</w:t>
      </w: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5525"/>
        <w:gridCol w:w="1560"/>
      </w:tblGrid>
      <w:tr w:rsidR="00A537EE" w:rsidRPr="00E252B5">
        <w:trPr>
          <w:tblCellSpacing w:w="0" w:type="dxa"/>
        </w:trPr>
        <w:tc>
          <w:tcPr>
            <w:tcW w:w="289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3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Сумма на 2017 год</w:t>
            </w:r>
          </w:p>
        </w:tc>
      </w:tr>
      <w:tr w:rsidR="00A537EE" w:rsidRPr="00E252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37EE" w:rsidRPr="00E252B5" w:rsidRDefault="00A53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7EE" w:rsidRPr="00E252B5" w:rsidRDefault="00A53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A537EE" w:rsidRPr="00E252B5">
        <w:trPr>
          <w:tblCellSpacing w:w="0" w:type="dxa"/>
        </w:trPr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90 00 00 00 00 0000 000</w:t>
            </w:r>
          </w:p>
        </w:tc>
        <w:tc>
          <w:tcPr>
            <w:tcW w:w="55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459 893,02</w:t>
            </w:r>
          </w:p>
        </w:tc>
      </w:tr>
      <w:tr w:rsidR="00A537EE" w:rsidRPr="00E252B5">
        <w:trPr>
          <w:tblCellSpacing w:w="0" w:type="dxa"/>
        </w:trPr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 1 00 00 00 00 0000 000</w:t>
            </w:r>
          </w:p>
        </w:tc>
        <w:tc>
          <w:tcPr>
            <w:tcW w:w="55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459 893,02</w:t>
            </w:r>
          </w:p>
        </w:tc>
      </w:tr>
      <w:tr w:rsidR="00A537EE" w:rsidRPr="00E252B5">
        <w:trPr>
          <w:tblCellSpacing w:w="0" w:type="dxa"/>
        </w:trPr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 1 05 00 00 00 0000 000</w:t>
            </w:r>
          </w:p>
        </w:tc>
        <w:tc>
          <w:tcPr>
            <w:tcW w:w="55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459 893,02</w:t>
            </w:r>
          </w:p>
        </w:tc>
      </w:tr>
      <w:tr w:rsidR="00A537EE" w:rsidRPr="00E252B5">
        <w:trPr>
          <w:tblCellSpacing w:w="0" w:type="dxa"/>
        </w:trPr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 1 05 02 01 10 0000 510</w:t>
            </w:r>
          </w:p>
        </w:tc>
        <w:tc>
          <w:tcPr>
            <w:tcW w:w="55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-2 236 211,06</w:t>
            </w:r>
          </w:p>
        </w:tc>
      </w:tr>
      <w:tr w:rsidR="00A537EE" w:rsidRPr="00E252B5">
        <w:trPr>
          <w:tblCellSpacing w:w="0" w:type="dxa"/>
        </w:trPr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 1 05 02 01 10 0000 610</w:t>
            </w:r>
          </w:p>
        </w:tc>
        <w:tc>
          <w:tcPr>
            <w:tcW w:w="55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  прочих остатков денежных средств бюджетов поселений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1 776 318,04</w:t>
            </w:r>
          </w:p>
        </w:tc>
      </w:tr>
    </w:tbl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P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№3</w:t>
      </w:r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 Решению Собрания депутатов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 </w:t>
      </w:r>
      <w:r w:rsid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  »  мая   2019</w:t>
      </w: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 № </w:t>
      </w:r>
      <w:r w:rsid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41-100-6</w:t>
      </w:r>
    </w:p>
    <w:p w:rsidR="00A537EE" w:rsidRPr="00E252B5" w:rsidRDefault="00055A27" w:rsidP="00E252B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Поступление доходов в бюджет муниципального образования «</w:t>
      </w:r>
      <w:proofErr w:type="spellStart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района  Курской области в 2017 году (по кодам видов доходов, подвидов доходов, классификации операций сектора государственного управления, относящихся к доходам бюджета)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513"/>
        <w:gridCol w:w="2249"/>
        <w:gridCol w:w="1751"/>
      </w:tblGrid>
      <w:tr w:rsidR="00A537EE" w:rsidRPr="00E252B5">
        <w:trPr>
          <w:trHeight w:val="675"/>
        </w:trPr>
        <w:tc>
          <w:tcPr>
            <w:tcW w:w="5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A537EE" w:rsidRPr="00E252B5">
        <w:trPr>
          <w:trHeight w:val="334"/>
        </w:trPr>
        <w:tc>
          <w:tcPr>
            <w:tcW w:w="5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37EE" w:rsidRPr="00E252B5">
        <w:trPr>
          <w:trHeight w:val="46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 бюджета - всего,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2 236 211,06</w:t>
            </w:r>
          </w:p>
        </w:tc>
      </w:tr>
      <w:tr w:rsidR="00A537EE" w:rsidRPr="00E252B5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1 049 524,06</w:t>
            </w:r>
          </w:p>
        </w:tc>
      </w:tr>
      <w:tr w:rsidR="00A537EE" w:rsidRPr="00E252B5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96 360,61</w:t>
            </w:r>
          </w:p>
        </w:tc>
      </w:tr>
      <w:tr w:rsidR="00A537EE" w:rsidRPr="00E252B5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96 360,61</w:t>
            </w:r>
          </w:p>
        </w:tc>
      </w:tr>
      <w:tr w:rsidR="00A537EE" w:rsidRPr="00E252B5">
        <w:trPr>
          <w:trHeight w:val="911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28 412,78</w:t>
            </w:r>
          </w:p>
        </w:tc>
      </w:tr>
      <w:tr w:rsidR="00A537EE" w:rsidRPr="00E252B5">
        <w:trPr>
          <w:trHeight w:val="154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67 947,83</w:t>
            </w:r>
          </w:p>
        </w:tc>
      </w:tr>
      <w:tr w:rsidR="00A537EE" w:rsidRPr="00E252B5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953 163,45</w:t>
            </w:r>
          </w:p>
        </w:tc>
      </w:tr>
      <w:tr w:rsidR="00A537EE" w:rsidRPr="00E252B5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21 074,13</w:t>
            </w:r>
          </w:p>
        </w:tc>
      </w:tr>
      <w:tr w:rsidR="00A537EE" w:rsidRPr="00E252B5">
        <w:trPr>
          <w:trHeight w:val="76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21 074,13</w:t>
            </w:r>
          </w:p>
        </w:tc>
      </w:tr>
      <w:tr w:rsidR="00A537EE" w:rsidRPr="00E252B5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932 089,32</w:t>
            </w:r>
          </w:p>
        </w:tc>
      </w:tr>
      <w:tr w:rsidR="00A537EE" w:rsidRPr="00E252B5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Земельный налог с организаций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408 445,37</w:t>
            </w:r>
          </w:p>
        </w:tc>
      </w:tr>
      <w:tr w:rsidR="00A537EE" w:rsidRPr="00E252B5">
        <w:trPr>
          <w:trHeight w:val="511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408 445,37</w:t>
            </w:r>
          </w:p>
        </w:tc>
      </w:tr>
      <w:tr w:rsidR="00A537EE" w:rsidRPr="00E252B5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523 643,95</w:t>
            </w:r>
          </w:p>
        </w:tc>
      </w:tr>
      <w:tr w:rsidR="00A537EE" w:rsidRPr="00E252B5">
        <w:trPr>
          <w:trHeight w:val="496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523 643,95</w:t>
            </w:r>
          </w:p>
        </w:tc>
      </w:tr>
      <w:tr w:rsidR="00A537EE" w:rsidRPr="00E252B5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1 186 687,00</w:t>
            </w:r>
          </w:p>
        </w:tc>
      </w:tr>
      <w:tr w:rsidR="00A537EE" w:rsidRPr="00E252B5">
        <w:trPr>
          <w:trHeight w:val="52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1 126 687,00</w:t>
            </w:r>
          </w:p>
        </w:tc>
      </w:tr>
      <w:tr w:rsidR="00A537EE" w:rsidRPr="00E252B5">
        <w:trPr>
          <w:trHeight w:val="28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816 879,00</w:t>
            </w:r>
          </w:p>
        </w:tc>
      </w:tr>
      <w:tr w:rsidR="00A537EE" w:rsidRPr="00E252B5">
        <w:trPr>
          <w:trHeight w:val="264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179 541,00</w:t>
            </w:r>
          </w:p>
        </w:tc>
      </w:tr>
      <w:tr w:rsidR="00A537EE" w:rsidRPr="00E252B5">
        <w:trPr>
          <w:trHeight w:val="553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179 541,00</w:t>
            </w:r>
          </w:p>
        </w:tc>
      </w:tr>
      <w:tr w:rsidR="00A537EE" w:rsidRPr="00E252B5">
        <w:trPr>
          <w:trHeight w:val="433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000 2 02 15002 00 0000 151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637 338,00</w:t>
            </w:r>
          </w:p>
        </w:tc>
      </w:tr>
      <w:tr w:rsidR="00A537EE" w:rsidRPr="00E252B5">
        <w:trPr>
          <w:trHeight w:val="553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000 2 02 15002 10 0000 151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637 338,00</w:t>
            </w:r>
          </w:p>
        </w:tc>
      </w:tr>
      <w:tr w:rsidR="00A537EE" w:rsidRPr="00E252B5">
        <w:trPr>
          <w:trHeight w:val="54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139 639,00</w:t>
            </w:r>
          </w:p>
        </w:tc>
      </w:tr>
      <w:tr w:rsidR="00A537EE" w:rsidRPr="00E252B5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000 2 02 29999 00 0000 151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139 639,00</w:t>
            </w:r>
          </w:p>
        </w:tc>
      </w:tr>
      <w:tr w:rsidR="00A537EE" w:rsidRPr="00E252B5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000 2 02 29999 10 0000 151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139 639,00</w:t>
            </w:r>
          </w:p>
        </w:tc>
      </w:tr>
      <w:tr w:rsidR="00A537EE" w:rsidRPr="00E252B5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78 713,00</w:t>
            </w:r>
          </w:p>
        </w:tc>
      </w:tr>
      <w:tr w:rsidR="00A537EE" w:rsidRPr="00E252B5">
        <w:trPr>
          <w:trHeight w:val="64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78 713,00</w:t>
            </w:r>
          </w:p>
        </w:tc>
      </w:tr>
      <w:tr w:rsidR="00A537EE" w:rsidRPr="00E252B5">
        <w:trPr>
          <w:trHeight w:val="708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78 713,00</w:t>
            </w:r>
          </w:p>
        </w:tc>
      </w:tr>
      <w:tr w:rsidR="00A537EE" w:rsidRPr="00E252B5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91 456,00</w:t>
            </w:r>
          </w:p>
        </w:tc>
      </w:tr>
      <w:tr w:rsidR="00A537EE" w:rsidRPr="00E252B5">
        <w:trPr>
          <w:trHeight w:val="9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91 456,00</w:t>
            </w:r>
          </w:p>
        </w:tc>
      </w:tr>
      <w:tr w:rsidR="00A537EE" w:rsidRPr="00E252B5">
        <w:trPr>
          <w:trHeight w:val="8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91 456,00</w:t>
            </w:r>
          </w:p>
        </w:tc>
      </w:tr>
      <w:tr w:rsidR="00A537EE" w:rsidRPr="00E252B5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60 000,00</w:t>
            </w:r>
          </w:p>
        </w:tc>
      </w:tr>
      <w:tr w:rsidR="00A537EE" w:rsidRPr="00E252B5">
        <w:trPr>
          <w:trHeight w:val="501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000 2 07 05000 10 0000 180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60 000,00</w:t>
            </w:r>
          </w:p>
        </w:tc>
      </w:tr>
      <w:tr w:rsidR="00A537EE" w:rsidRPr="00E252B5">
        <w:trPr>
          <w:trHeight w:val="40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000 2 07 05030 10 0000 180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60 000,00</w:t>
            </w:r>
          </w:p>
        </w:tc>
      </w:tr>
    </w:tbl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№4</w:t>
      </w:r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 Решению Собрания депутатов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«27 »  мая 2019 г. № 41-100-6</w:t>
      </w: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37EE" w:rsidRPr="00E252B5" w:rsidRDefault="00055A27" w:rsidP="00E252B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Поступление доходов в бюджет муниципального образования «</w:t>
      </w:r>
      <w:proofErr w:type="spellStart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   Курской области в 2018 году (по кодам классификации доходов  бюджетов)</w:t>
      </w: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513"/>
        <w:gridCol w:w="2249"/>
        <w:gridCol w:w="1751"/>
      </w:tblGrid>
      <w:tr w:rsidR="00A537EE" w:rsidRPr="00E252B5">
        <w:trPr>
          <w:trHeight w:val="675"/>
        </w:trPr>
        <w:tc>
          <w:tcPr>
            <w:tcW w:w="5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A537EE" w:rsidRPr="00E252B5">
        <w:trPr>
          <w:trHeight w:val="334"/>
        </w:trPr>
        <w:tc>
          <w:tcPr>
            <w:tcW w:w="5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37EE" w:rsidRPr="00E252B5">
        <w:trPr>
          <w:trHeight w:val="46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 бюджета - всего,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2 236 211,06</w:t>
            </w:r>
          </w:p>
        </w:tc>
      </w:tr>
      <w:tr w:rsidR="00A537EE" w:rsidRPr="00E252B5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1 049 524,06</w:t>
            </w:r>
          </w:p>
        </w:tc>
      </w:tr>
      <w:tr w:rsidR="00A537EE" w:rsidRPr="00E252B5">
        <w:trPr>
          <w:trHeight w:val="911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28 412,78</w:t>
            </w:r>
          </w:p>
        </w:tc>
      </w:tr>
      <w:tr w:rsidR="00A537EE" w:rsidRPr="00E252B5">
        <w:trPr>
          <w:trHeight w:val="154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67 947,83</w:t>
            </w:r>
          </w:p>
        </w:tc>
      </w:tr>
      <w:tr w:rsidR="00A537EE" w:rsidRPr="00E252B5">
        <w:trPr>
          <w:trHeight w:val="76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21 074,13</w:t>
            </w:r>
          </w:p>
        </w:tc>
      </w:tr>
      <w:tr w:rsidR="00A537EE" w:rsidRPr="00E252B5">
        <w:trPr>
          <w:trHeight w:val="511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408 445,37</w:t>
            </w:r>
          </w:p>
        </w:tc>
      </w:tr>
      <w:tr w:rsidR="00A537EE" w:rsidRPr="00E252B5">
        <w:trPr>
          <w:trHeight w:val="496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523 643,95</w:t>
            </w:r>
          </w:p>
        </w:tc>
      </w:tr>
      <w:tr w:rsidR="00A537EE" w:rsidRPr="00E252B5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1 186 687,00</w:t>
            </w:r>
          </w:p>
        </w:tc>
      </w:tr>
      <w:tr w:rsidR="00A537EE" w:rsidRPr="00E252B5">
        <w:trPr>
          <w:trHeight w:val="52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1 126 687,00</w:t>
            </w:r>
          </w:p>
        </w:tc>
      </w:tr>
      <w:tr w:rsidR="00A537EE" w:rsidRPr="00E252B5">
        <w:trPr>
          <w:trHeight w:val="264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179 541,00</w:t>
            </w:r>
          </w:p>
        </w:tc>
      </w:tr>
      <w:tr w:rsidR="00A537EE" w:rsidRPr="00E252B5">
        <w:trPr>
          <w:trHeight w:val="433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000 2 02 15002 00 0000 151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637 338,00</w:t>
            </w:r>
          </w:p>
        </w:tc>
      </w:tr>
      <w:tr w:rsidR="00A537EE" w:rsidRPr="00E252B5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000 2 02 29999 10 0000 151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139 639,00</w:t>
            </w:r>
          </w:p>
        </w:tc>
      </w:tr>
      <w:tr w:rsidR="00A537EE" w:rsidRPr="00E252B5">
        <w:trPr>
          <w:trHeight w:val="708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78 713,00</w:t>
            </w:r>
          </w:p>
        </w:tc>
      </w:tr>
      <w:tr w:rsidR="00A537EE" w:rsidRPr="00E252B5">
        <w:trPr>
          <w:trHeight w:val="8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91 456,00</w:t>
            </w:r>
          </w:p>
        </w:tc>
      </w:tr>
      <w:tr w:rsidR="00A537EE" w:rsidRPr="00E252B5">
        <w:trPr>
          <w:trHeight w:val="40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000 2 07 05030 10 0000 180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7EE" w:rsidRPr="00E252B5" w:rsidRDefault="0005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60 000,00</w:t>
            </w:r>
          </w:p>
        </w:tc>
      </w:tr>
    </w:tbl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2B5" w:rsidRPr="00E252B5" w:rsidRDefault="00E252B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№5</w:t>
      </w:r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 Решению Собрания депутатов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«27» мая 2019 г. № 41-100-6   </w:t>
      </w: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A537EE" w:rsidRPr="00E252B5" w:rsidRDefault="00055A27" w:rsidP="00E252B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Распределение расходов бюджета муниципального образования «</w:t>
      </w:r>
      <w:proofErr w:type="spellStart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 Курской области по разделам, подразделам классификации расходов бюджетов Российской Федерации в 2018 году</w:t>
      </w: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                                   (руб.)</w:t>
      </w:r>
    </w:p>
    <w:tbl>
      <w:tblPr>
        <w:tblW w:w="94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  <w:gridCol w:w="1119"/>
        <w:gridCol w:w="1119"/>
        <w:gridCol w:w="1542"/>
      </w:tblGrid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З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1 101 043,79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215 766,42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402 267,72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453 009,65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136 456,00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45 000,00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91 456,00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0 8 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20 247,34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20 247,34</w:t>
            </w:r>
          </w:p>
        </w:tc>
      </w:tr>
      <w:tr w:rsidR="00A537EE" w:rsidRPr="00E252B5"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1 776 318,04</w:t>
            </w:r>
          </w:p>
        </w:tc>
      </w:tr>
    </w:tbl>
    <w:p w:rsidR="00A537EE" w:rsidRPr="00E252B5" w:rsidRDefault="00A537EE" w:rsidP="00E252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055A2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№6</w:t>
      </w:r>
    </w:p>
    <w:p w:rsidR="00A537EE" w:rsidRPr="00E252B5" w:rsidRDefault="00055A2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 Решению Собрания депутатов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</w:p>
    <w:p w:rsidR="00A537EE" w:rsidRPr="00E252B5" w:rsidRDefault="00055A2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537EE" w:rsidRPr="00E252B5" w:rsidRDefault="00055A2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 27 » мая 2019 г. № 41-100-6  </w:t>
      </w:r>
    </w:p>
    <w:p w:rsidR="00A537EE" w:rsidRPr="00E252B5" w:rsidRDefault="00055A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A537EE" w:rsidRPr="00E252B5" w:rsidRDefault="00055A27" w:rsidP="00E252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Титовского</w:t>
      </w:r>
      <w:proofErr w:type="spellEnd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видов расходов классификации расходов бюджета муниципального</w:t>
      </w:r>
      <w:proofErr w:type="gramEnd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образования «</w:t>
      </w:r>
      <w:proofErr w:type="spellStart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 за 2018 год</w:t>
      </w:r>
    </w:p>
    <w:tbl>
      <w:tblPr>
        <w:tblW w:w="9935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817"/>
        <w:gridCol w:w="941"/>
        <w:gridCol w:w="1582"/>
        <w:gridCol w:w="690"/>
        <w:gridCol w:w="1542"/>
      </w:tblGrid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Исполнено (руб.)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1 776 318,04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1 101 043,79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215 766,42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215 766,42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215 766,42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215 766,42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215 766,42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402 267,72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402 267,72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402 267,72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383 155,72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375 310,57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7 845,15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73 100 П1490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19112,00</w:t>
            </w:r>
          </w:p>
        </w:tc>
      </w:tr>
      <w:tr w:rsidR="00A537EE" w:rsidRPr="00E252B5"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37EE" w:rsidRPr="00E252B5" w:rsidRDefault="00A53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453 009,65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  2014-2017 годы»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453 009,65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«Материально-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техническое обеспечение учреждений и формирование имиджа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2014-2017 годы»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18 100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453 009,65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453 009,65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453 009,65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425 928,65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24 511,00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24 511,00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24 511,00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24 511,00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71 991,25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6721,75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Дорожное хозяйство (дорожные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фонды)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С1424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С1424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91 456,00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64 019,00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64 019,00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27 437,00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27 437,00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0 8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01 101 00000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139 639,00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01 101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139 639,00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труда работников учреждений культуры муниципальных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образований городских</w:t>
            </w:r>
            <w:proofErr w:type="gram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01 101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221 371,19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01 101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221 371,19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54 847,72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53 280,51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1567,21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20 247,34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20 247,34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77200С1465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20 247,34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77200С1465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20 247,34</w:t>
            </w:r>
          </w:p>
        </w:tc>
      </w:tr>
    </w:tbl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sz w:val="24"/>
          <w:szCs w:val="24"/>
          <w:lang w:eastAsia="ru-RU"/>
        </w:rPr>
        <w:t>Приложение №7</w:t>
      </w:r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sz w:val="24"/>
          <w:szCs w:val="24"/>
          <w:lang w:eastAsia="ru-RU"/>
        </w:rPr>
        <w:t xml:space="preserve">к  Решению Собрания депутатов </w:t>
      </w:r>
      <w:proofErr w:type="spellStart"/>
      <w:r w:rsidRPr="00E252B5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Pr="00E252B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A537EE" w:rsidRPr="00E252B5" w:rsidRDefault="00055A27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sz w:val="24"/>
          <w:szCs w:val="24"/>
          <w:lang w:eastAsia="ru-RU"/>
        </w:rPr>
        <w:t>от «27  » мая  2019 г. № 41-100-6</w:t>
      </w:r>
    </w:p>
    <w:p w:rsidR="00A537EE" w:rsidRPr="00E252B5" w:rsidRDefault="00055A2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252B5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 </w:t>
      </w:r>
    </w:p>
    <w:p w:rsidR="00A537EE" w:rsidRPr="00E252B5" w:rsidRDefault="00055A2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Ведомственная структура расходов  бюджета  муниципального образования «</w:t>
      </w:r>
      <w:proofErr w:type="spellStart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Титовский</w:t>
      </w:r>
      <w:proofErr w:type="spellEnd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</w:t>
      </w:r>
      <w:bookmarkStart w:id="0" w:name="_GoBack"/>
      <w:bookmarkEnd w:id="0"/>
    </w:p>
    <w:p w:rsidR="00A537EE" w:rsidRPr="00E252B5" w:rsidRDefault="00055A2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E252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 за 2018 год</w:t>
      </w:r>
    </w:p>
    <w:p w:rsidR="00A537EE" w:rsidRPr="00E252B5" w:rsidRDefault="00A537E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</w:p>
    <w:tbl>
      <w:tblPr>
        <w:tblW w:w="1020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734"/>
        <w:gridCol w:w="716"/>
        <w:gridCol w:w="727"/>
        <w:gridCol w:w="1582"/>
        <w:gridCol w:w="646"/>
        <w:gridCol w:w="1542"/>
      </w:tblGrid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Исполнено (руб.)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2" w:type="dxa"/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1 776 318,04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1 101 043,79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215 766,42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215 766,42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215 766,42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215 766,42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215 766,42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402 267,72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 4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402 267,72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402 267,72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383 155,72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375 310,57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7 845,15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73 100 П1490</w:t>
            </w:r>
          </w:p>
        </w:tc>
        <w:tc>
          <w:tcPr>
            <w:tcW w:w="67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19112,00</w:t>
            </w:r>
          </w:p>
        </w:tc>
      </w:tr>
      <w:tr w:rsidR="00A537EE" w:rsidRPr="00E252B5">
        <w:trPr>
          <w:tblCellSpacing w:w="0" w:type="dxa"/>
        </w:trPr>
        <w:tc>
          <w:tcPr>
            <w:tcW w:w="47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25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vAlign w:val="center"/>
            <w:hideMark/>
          </w:tcPr>
          <w:p w:rsidR="00A537EE" w:rsidRPr="00E252B5" w:rsidRDefault="00A53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A537EE" w:rsidRPr="00E252B5" w:rsidRDefault="00055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453 009,65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  2014-2017 годы»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453 009,65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имиджа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2014-2017 годы»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453 009,65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453 009,65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453 009,65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425 928,65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24 511,00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24 511,00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24 511,00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24 511,00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78 713,00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71 991,25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6721,75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С1424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77 200 С1424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91 456,00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hAnsi="Arial" w:cs="Arial"/>
                <w:color w:val="000000"/>
                <w:sz w:val="24"/>
                <w:szCs w:val="24"/>
              </w:rPr>
              <w:t>Субсидии из областного бюджета 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64 019,00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64 019,00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2B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внесению в государственный кадастр недвижимости  сведений о границах муниципальных  образований  и границах населенных пунктов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27 437,00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2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27 437,00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0 8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 курской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01 101 00000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415 857,91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Оплата </w:t>
            </w:r>
            <w:proofErr w:type="gram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01 101 13330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139 639,00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01 101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139 639,00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01 101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221 371,19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01 101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221 371,19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54 847,72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53 280,51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1567,21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«Оказание мер социальной поддержки </w:t>
            </w: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отдельным категориям граждан»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20 247,34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20 247,34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77200С1465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A537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20 247,34</w:t>
            </w:r>
          </w:p>
        </w:tc>
      </w:tr>
      <w:tr w:rsidR="00A537EE" w:rsidRPr="00E2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77200С1465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37EE" w:rsidRPr="00E252B5" w:rsidRDefault="00055A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52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20 247,34</w:t>
            </w:r>
          </w:p>
        </w:tc>
      </w:tr>
    </w:tbl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Pr="00E252B5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7EE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537EE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537EE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537EE" w:rsidRDefault="00A537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A537EE" w:rsidSect="00E252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EE"/>
    <w:rsid w:val="00055A27"/>
    <w:rsid w:val="00A537EE"/>
    <w:rsid w:val="00E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779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3048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02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42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393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17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772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707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36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895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669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905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728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23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32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1273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6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24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767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13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493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64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203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88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558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467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111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29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298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165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548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1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89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438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4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17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16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074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395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79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7989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5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42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656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526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896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66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060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49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7104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605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299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65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501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456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460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685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08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69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052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178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919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91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208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02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530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695C-082B-489B-BF7C-D3E707BC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4732</Words>
  <Characters>26975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35</cp:revision>
  <cp:lastPrinted>2019-05-28T07:51:00Z</cp:lastPrinted>
  <dcterms:created xsi:type="dcterms:W3CDTF">2018-06-19T10:58:00Z</dcterms:created>
  <dcterms:modified xsi:type="dcterms:W3CDTF">2019-05-30T09:31:00Z</dcterms:modified>
</cp:coreProperties>
</file>