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08479DA" wp14:editId="554392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040563" w:rsidRDefault="00A113DC" w:rsidP="00E04C3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04C3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D2511C">
        <w:rPr>
          <w:rFonts w:ascii="Times New Roman" w:hAnsi="Times New Roman"/>
          <w:sz w:val="40"/>
          <w:szCs w:val="40"/>
        </w:rPr>
        <w:t xml:space="preserve">ГРОВСКОГО РАЙОНА </w:t>
      </w:r>
      <w:bookmarkStart w:id="0" w:name="_GoBack"/>
      <w:bookmarkEnd w:id="0"/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10332C" w:rsidP="00E04C3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от«16» апреля 2019г.   № 39-96-6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r w:rsidR="00A1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r w:rsidR="00A1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A113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О.Д.Делова</w:t>
      </w:r>
    </w:p>
    <w:p w:rsidR="00500FE7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3DC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113DC" w:rsidRDefault="004A231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Пригородненгского сельсовета      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В.И.Делов</w:t>
      </w:r>
    </w:p>
    <w:p w:rsidR="00A113DC" w:rsidRDefault="00A113DC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A113DC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332C">
        <w:rPr>
          <w:rFonts w:ascii="Times New Roman" w:hAnsi="Times New Roman" w:cs="Times New Roman"/>
          <w:sz w:val="24"/>
          <w:szCs w:val="24"/>
          <w:lang w:eastAsia="ru-RU"/>
        </w:rPr>
        <w:br/>
        <w:t>от 16.04.2019г. 2019 № 39-96-6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r w:rsidR="00A1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r w:rsidR="00A1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непрограммных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7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j-го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 — бенефициара налогового расхода в базовом году, рассчитываемый по формуле:</w:t>
      </w:r>
      <w:r w:rsidR="008D28DA" w:rsidRP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r w:rsidR="00A1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(оценочные) значения показателей (индикаторов) достижения целей предоставления налогового </w:t>
            </w: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8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9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001BD0"/>
    <w:rsid w:val="00094A23"/>
    <w:rsid w:val="0010332C"/>
    <w:rsid w:val="00105CD7"/>
    <w:rsid w:val="002B6862"/>
    <w:rsid w:val="002E61F7"/>
    <w:rsid w:val="004A2311"/>
    <w:rsid w:val="004D31C1"/>
    <w:rsid w:val="00500FE7"/>
    <w:rsid w:val="00533E4D"/>
    <w:rsid w:val="00633A47"/>
    <w:rsid w:val="006C0492"/>
    <w:rsid w:val="008C291A"/>
    <w:rsid w:val="008D28DA"/>
    <w:rsid w:val="009A57B9"/>
    <w:rsid w:val="00A113DC"/>
    <w:rsid w:val="00D2511C"/>
    <w:rsid w:val="00D7796A"/>
    <w:rsid w:val="00E04C3A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F36B-BEE8-4691-A87B-30CF4159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2019-04-23T13:46:00Z</cp:lastPrinted>
  <dcterms:created xsi:type="dcterms:W3CDTF">2019-03-29T06:32:00Z</dcterms:created>
  <dcterms:modified xsi:type="dcterms:W3CDTF">2019-04-23T13:50:00Z</dcterms:modified>
</cp:coreProperties>
</file>