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6E" w:rsidRDefault="00BC406E" w:rsidP="00BC406E">
      <w:pPr>
        <w:pStyle w:val="Standard"/>
        <w:jc w:val="center"/>
        <w:rPr>
          <w:b/>
          <w:sz w:val="48"/>
          <w:szCs w:val="48"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4B368897" wp14:editId="0622EB0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49" w:rsidRDefault="00D06C10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D36949" w:rsidRDefault="00D06C10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D36949" w:rsidRDefault="00D06C10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D36949" w:rsidRDefault="00D36949">
      <w:pPr>
        <w:pStyle w:val="Standard"/>
        <w:jc w:val="center"/>
      </w:pPr>
    </w:p>
    <w:p w:rsidR="00D36949" w:rsidRDefault="00D36949">
      <w:pPr>
        <w:pStyle w:val="Standard"/>
        <w:jc w:val="center"/>
      </w:pPr>
    </w:p>
    <w:p w:rsidR="00D36949" w:rsidRDefault="00D06C10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D36949" w:rsidRDefault="00D36949">
      <w:pPr>
        <w:pStyle w:val="Standard"/>
      </w:pPr>
    </w:p>
    <w:p w:rsidR="00D36949" w:rsidRPr="00DA4B60" w:rsidRDefault="008905C8">
      <w:pPr>
        <w:pStyle w:val="Standard"/>
        <w:rPr>
          <w:color w:val="000000"/>
          <w:sz w:val="24"/>
          <w:szCs w:val="24"/>
        </w:rPr>
      </w:pPr>
      <w:r w:rsidRPr="008905C8">
        <w:rPr>
          <w:color w:val="000000"/>
          <w:sz w:val="24"/>
          <w:szCs w:val="24"/>
        </w:rPr>
        <w:t>от     0</w:t>
      </w:r>
      <w:r w:rsidRPr="00DA4B60">
        <w:rPr>
          <w:color w:val="000000"/>
          <w:sz w:val="24"/>
          <w:szCs w:val="24"/>
        </w:rPr>
        <w:t>2</w:t>
      </w:r>
      <w:r w:rsidR="00882317" w:rsidRPr="008905C8">
        <w:rPr>
          <w:color w:val="000000"/>
          <w:sz w:val="24"/>
          <w:szCs w:val="24"/>
        </w:rPr>
        <w:t>.10</w:t>
      </w:r>
      <w:r w:rsidR="00D06C10" w:rsidRPr="008905C8">
        <w:rPr>
          <w:color w:val="000000"/>
          <w:sz w:val="24"/>
          <w:szCs w:val="24"/>
        </w:rPr>
        <w:t>. 2024 г.</w:t>
      </w:r>
      <w:r w:rsidR="00D06C10">
        <w:rPr>
          <w:color w:val="000000"/>
          <w:sz w:val="24"/>
          <w:szCs w:val="24"/>
        </w:rPr>
        <w:t xml:space="preserve">                                                           № </w:t>
      </w:r>
      <w:r w:rsidRPr="00DA4B60">
        <w:rPr>
          <w:color w:val="000000"/>
          <w:sz w:val="24"/>
          <w:szCs w:val="24"/>
        </w:rPr>
        <w:t>85</w:t>
      </w:r>
    </w:p>
    <w:p w:rsidR="008905C8" w:rsidRPr="00DA4B60" w:rsidRDefault="008905C8">
      <w:pPr>
        <w:pStyle w:val="Standard"/>
        <w:rPr>
          <w:color w:val="000000"/>
          <w:sz w:val="24"/>
          <w:szCs w:val="24"/>
        </w:rPr>
      </w:pPr>
    </w:p>
    <w:p w:rsidR="00D36949" w:rsidRDefault="00DA4B6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D06C10">
        <w:rPr>
          <w:sz w:val="28"/>
          <w:szCs w:val="28"/>
        </w:rPr>
        <w:t>б утверждении отчета по исполнению</w:t>
      </w:r>
    </w:p>
    <w:p w:rsidR="00D36949" w:rsidRDefault="00D06C1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D36949" w:rsidRDefault="00D06C1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D36949" w:rsidRDefault="00D06C10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района Курской области за </w:t>
      </w:r>
      <w:r w:rsidR="0088231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</w:t>
      </w:r>
      <w:bookmarkStart w:id="0" w:name="_GoBack"/>
      <w:bookmarkEnd w:id="0"/>
    </w:p>
    <w:p w:rsidR="00D36949" w:rsidRDefault="00D36949">
      <w:pPr>
        <w:pStyle w:val="Standard"/>
        <w:rPr>
          <w:sz w:val="28"/>
          <w:szCs w:val="28"/>
        </w:rPr>
      </w:pPr>
    </w:p>
    <w:p w:rsidR="00D36949" w:rsidRDefault="00D06C10" w:rsidP="00BC406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BC406E" w:rsidRPr="00BC406E">
        <w:rPr>
          <w:sz w:val="28"/>
          <w:szCs w:val="28"/>
        </w:rPr>
        <w:t xml:space="preserve">    </w:t>
      </w:r>
      <w:r w:rsidR="00BC406E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6949" w:rsidRDefault="00D36949">
      <w:pPr>
        <w:pStyle w:val="Standard"/>
        <w:rPr>
          <w:sz w:val="28"/>
          <w:szCs w:val="28"/>
        </w:rPr>
      </w:pPr>
    </w:p>
    <w:p w:rsidR="00D36949" w:rsidRDefault="00D06C10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  Утвердить отчет об исполнении бюджета  муниципального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</w:t>
      </w:r>
      <w:r w:rsidR="00882317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2024 года (прилагается)</w:t>
      </w:r>
    </w:p>
    <w:p w:rsidR="00D36949" w:rsidRDefault="00D06C10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 Отчет  об исполнении бюджета  муниципального  образования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 </w:t>
      </w:r>
      <w:r w:rsidR="00882317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2024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:rsidR="00D36949" w:rsidRDefault="00D06C10">
      <w:pPr>
        <w:pStyle w:val="16"/>
        <w:ind w:left="0"/>
      </w:pPr>
      <w:r>
        <w:rPr>
          <w:sz w:val="28"/>
          <w:szCs w:val="28"/>
        </w:rPr>
        <w:t xml:space="preserve">  3. Разместить на официальном  сайте Администрации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 области в сети Интернет     </w:t>
      </w:r>
      <w:proofErr w:type="spellStart"/>
      <w:r w:rsidR="00BC6B86">
        <w:rPr>
          <w:sz w:val="28"/>
          <w:szCs w:val="28"/>
          <w:lang w:val="en-US"/>
        </w:rPr>
        <w:t>titovo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«Об утверждении отчета </w:t>
      </w:r>
      <w:r w:rsidR="00384084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="00882317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2024».</w:t>
      </w:r>
    </w:p>
    <w:p w:rsidR="00D36949" w:rsidRDefault="00D06C10">
      <w:pPr>
        <w:pStyle w:val="1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4.Настоящее  постановление  вступает в силу со дня его обнародования.</w:t>
      </w:r>
    </w:p>
    <w:p w:rsidR="00D36949" w:rsidRDefault="00D36949">
      <w:pPr>
        <w:pStyle w:val="Standard"/>
        <w:rPr>
          <w:sz w:val="28"/>
          <w:szCs w:val="28"/>
        </w:rPr>
      </w:pPr>
    </w:p>
    <w:p w:rsidR="00D36949" w:rsidRDefault="00D06C1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36949" w:rsidRDefault="00D06C10">
      <w:pPr>
        <w:pStyle w:val="Standard"/>
        <w:rPr>
          <w:sz w:val="28"/>
          <w:szCs w:val="28"/>
        </w:rPr>
      </w:pPr>
      <w:r>
        <w:rPr>
          <w:sz w:val="24"/>
          <w:szCs w:val="24"/>
        </w:rPr>
        <w:t xml:space="preserve"> Г</w:t>
      </w:r>
      <w:r>
        <w:rPr>
          <w:sz w:val="28"/>
          <w:szCs w:val="28"/>
        </w:rPr>
        <w:t xml:space="preserve">лава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                                         </w:t>
      </w:r>
      <w:proofErr w:type="spellStart"/>
      <w:r>
        <w:rPr>
          <w:sz w:val="28"/>
          <w:szCs w:val="28"/>
        </w:rPr>
        <w:t>Скулков</w:t>
      </w:r>
      <w:proofErr w:type="spellEnd"/>
      <w:r>
        <w:rPr>
          <w:sz w:val="28"/>
          <w:szCs w:val="28"/>
        </w:rPr>
        <w:t xml:space="preserve"> С.Г.</w:t>
      </w:r>
    </w:p>
    <w:p w:rsidR="00BC406E" w:rsidRDefault="00BC406E">
      <w:pPr>
        <w:pStyle w:val="Standard"/>
        <w:rPr>
          <w:sz w:val="28"/>
          <w:szCs w:val="28"/>
        </w:rPr>
      </w:pPr>
    </w:p>
    <w:p w:rsidR="00BC406E" w:rsidRDefault="00BC406E">
      <w:pPr>
        <w:pStyle w:val="Standard"/>
      </w:pPr>
    </w:p>
    <w:tbl>
      <w:tblPr>
        <w:tblW w:w="995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332"/>
        <w:gridCol w:w="247"/>
        <w:gridCol w:w="6"/>
        <w:gridCol w:w="757"/>
        <w:gridCol w:w="199"/>
        <w:gridCol w:w="199"/>
        <w:gridCol w:w="100"/>
        <w:gridCol w:w="6"/>
        <w:gridCol w:w="215"/>
        <w:gridCol w:w="111"/>
        <w:gridCol w:w="127"/>
        <w:gridCol w:w="127"/>
        <w:gridCol w:w="330"/>
        <w:gridCol w:w="607"/>
        <w:gridCol w:w="340"/>
        <w:gridCol w:w="94"/>
        <w:gridCol w:w="89"/>
        <w:gridCol w:w="84"/>
        <w:gridCol w:w="80"/>
        <w:gridCol w:w="77"/>
        <w:gridCol w:w="535"/>
        <w:gridCol w:w="684"/>
        <w:gridCol w:w="1131"/>
        <w:gridCol w:w="344"/>
        <w:gridCol w:w="338"/>
      </w:tblGrid>
      <w:tr w:rsidR="00D36949" w:rsidTr="00BC406E">
        <w:trPr>
          <w:gridAfter w:val="1"/>
          <w:trHeight w:val="150"/>
        </w:trPr>
        <w:tc>
          <w:tcPr>
            <w:tcW w:w="0" w:type="auto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D36949" w:rsidRDefault="00D36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B21" w:rsidTr="00BC406E">
        <w:trPr>
          <w:trHeight w:val="30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ОТЧЕТ О КАССОВОМ ПОСТУПЛЕНИИ</w:t>
            </w: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003B21" w:rsidTr="00BC406E">
        <w:trPr>
          <w:trHeight w:val="30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5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 ВЫБЫТИИ БЮДЖЕТНЫХ СРЕДСТВ</w:t>
            </w: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 по ОКУД 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0503124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октября 2024 г.</w:t>
            </w: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 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01.10.2024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 ОКПО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3B21" w:rsidTr="00BC406E">
        <w:trPr>
          <w:trHeight w:val="51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финансового органа</w:t>
            </w:r>
          </w:p>
        </w:tc>
        <w:tc>
          <w:tcPr>
            <w:tcW w:w="0" w:type="auto"/>
            <w:gridSpan w:val="20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ТИТОВСКОГО СЕЛЬСОВЕТА ЩИГРОВСКОГО РАЙОНА КУРСКОЙ ОБЛАСТИ (ФО - сельское поселение)</w:t>
            </w: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 по БК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044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 бюджета</w:t>
            </w:r>
          </w:p>
        </w:tc>
        <w:tc>
          <w:tcPr>
            <w:tcW w:w="0" w:type="auto"/>
            <w:gridSpan w:val="20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Титовский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</w:t>
            </w: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 ОКТМО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38650456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Периодичность: месячная</w:t>
            </w:r>
          </w:p>
        </w:tc>
        <w:tc>
          <w:tcPr>
            <w:tcW w:w="0" w:type="auto"/>
            <w:gridSpan w:val="20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 измерения</w:t>
            </w:r>
          </w:p>
        </w:tc>
        <w:tc>
          <w:tcPr>
            <w:tcW w:w="0" w:type="auto"/>
            <w:gridSpan w:val="20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 ОКЕИ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003B21" w:rsidTr="00BC406E">
        <w:trPr>
          <w:trHeight w:val="15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300"/>
        </w:trPr>
        <w:tc>
          <w:tcPr>
            <w:tcW w:w="0" w:type="auto"/>
            <w:gridSpan w:val="26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 Доходы бюджета</w:t>
            </w:r>
          </w:p>
        </w:tc>
      </w:tr>
      <w:tr w:rsidR="00003B21" w:rsidTr="00BC406E">
        <w:trPr>
          <w:trHeight w:val="135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 дохода </w:t>
            </w:r>
            <w:r>
              <w:rPr>
                <w:rFonts w:ascii="Arial" w:hAnsi="Arial" w:cs="Arial"/>
                <w:sz w:val="16"/>
                <w:szCs w:val="16"/>
              </w:rPr>
              <w:br/>
              <w:t>по бюджетной </w:t>
            </w:r>
            <w:r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03B21" w:rsidTr="00BC406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 бюджета - 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2 367 806,00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1 477 277,33</w:t>
            </w:r>
          </w:p>
        </w:tc>
      </w:tr>
      <w:tr w:rsidR="00003B21" w:rsidTr="00BC406E">
        <w:trPr>
          <w:trHeight w:val="24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2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64 081,00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62 174,42</w:t>
            </w:r>
          </w:p>
        </w:tc>
      </w:tr>
      <w:tr w:rsidR="00003B21" w:rsidTr="00BC406E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28 456,00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36 345,86</w:t>
            </w:r>
          </w:p>
        </w:tc>
      </w:tr>
      <w:tr w:rsidR="00003B21" w:rsidTr="00BC406E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505 243,00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399 134,03</w:t>
            </w:r>
          </w:p>
        </w:tc>
      </w:tr>
      <w:tr w:rsidR="00003B21" w:rsidTr="00BC406E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356 073,00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52 176,52</w:t>
            </w:r>
          </w:p>
        </w:tc>
      </w:tr>
      <w:tr w:rsidR="00003B21" w:rsidTr="00BC406E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1110503510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35 750,00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218 628,00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218 628,00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255 178,00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229 994,00</w:t>
            </w:r>
          </w:p>
        </w:tc>
      </w:tr>
      <w:tr w:rsidR="00003B21" w:rsidTr="00BC406E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135 094,00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101 366,50</w:t>
            </w:r>
          </w:p>
        </w:tc>
      </w:tr>
      <w:tr w:rsidR="00003B21" w:rsidTr="00BC406E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769 303,00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377 458,00</w:t>
            </w:r>
          </w:p>
        </w:tc>
      </w:tr>
      <w:tr w:rsidR="00003B21" w:rsidTr="00BC406E">
        <w:trPr>
          <w:trHeight w:val="2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2080500010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 0503124, с. 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300"/>
        </w:trPr>
        <w:tc>
          <w:tcPr>
            <w:tcW w:w="0" w:type="auto"/>
            <w:gridSpan w:val="26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 Расходы бюджета</w:t>
            </w:r>
          </w:p>
        </w:tc>
      </w:tr>
      <w:tr w:rsidR="00003B21" w:rsidTr="00BC406E">
        <w:trPr>
          <w:trHeight w:val="135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расхода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 бюджетной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бюджетных обязательств учреждений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перечислено на банковские счета учреждений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03B21" w:rsidTr="00BC406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2 525 853,66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1 539 080,18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1 539 080,18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216 905,80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216 905,80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60 230,89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60 230,89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108 200,00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108 200,00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82 700,00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32 676,40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32 676,40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37 500,00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37 500,00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37 500,00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39 762,52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39 762,52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550 598,66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489 166,00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489 166,00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16 685,57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16 685,57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1 403,50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1 403,50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62 806,00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62 806,00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18 911,88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18 911,88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14 910,00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13 099,08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13 099,08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688 328,00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351 458,00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351 458,00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104 958,00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69 075,00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69 075,00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56 682,00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10 184,00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6 549,54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6 549,54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24 293,00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12 700,00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12 700,00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12 700,00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Результат кассового исполнения бюджета (дефицит/профицит)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0" w:type="auto"/>
            <w:gridSpan w:val="11"/>
            <w:tcBorders>
              <w:bottom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-158 047,66</w:t>
            </w:r>
          </w:p>
        </w:tc>
        <w:tc>
          <w:tcPr>
            <w:tcW w:w="0" w:type="auto"/>
            <w:gridSpan w:val="6"/>
            <w:tcBorders>
              <w:left w:val="single" w:sz="6" w:space="0" w:color="000000"/>
              <w:bottom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-61 802,85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300"/>
        </w:trPr>
        <w:tc>
          <w:tcPr>
            <w:tcW w:w="0" w:type="auto"/>
            <w:gridSpan w:val="26"/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 Источники финансирования дефицита бюджета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источника </w:t>
            </w:r>
            <w:r>
              <w:rPr>
                <w:rFonts w:ascii="Arial" w:hAnsi="Arial" w:cs="Arial"/>
                <w:sz w:val="16"/>
                <w:szCs w:val="16"/>
              </w:rPr>
              <w:br/>
              <w:t>финансирования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дефицита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по бюджетной </w:t>
            </w:r>
            <w:r>
              <w:rPr>
                <w:rFonts w:ascii="Arial" w:hAnsi="Arial" w:cs="Arial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003B21" w:rsidTr="00BC406E">
        <w:trPr>
          <w:trHeight w:val="12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бюджетных обязательств учреждений, администрируемых поступлений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перечислено на банковские счета учреждений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158 047,66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61 802,85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61 802,85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30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 том 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0" w:type="auto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 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 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Изменение остатков средств (стр.710 + стр.720)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158 047,66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61 802,85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61 802,85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-2 367 806,00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-1 775 771,36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-1 775 771,36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-2 367 806,00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-1 775 771,36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-1 775 771,36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90" w:type="dxa"/>
              <w:bottom w:w="0" w:type="dxa"/>
              <w:right w:w="0" w:type="dxa"/>
            </w:tcMar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2 525 853,66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1 837 574,21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1 837 574,21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85" w:type="dxa"/>
              <w:bottom w:w="0" w:type="dxa"/>
              <w:right w:w="0" w:type="dxa"/>
            </w:tcMar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2 525 853,66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1 837 574,21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1 837 574,21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по внутренним расчетам (стр. 823 + стр. 824)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остатков по внутренним расчетам (130800000, 130900000)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03B21" w:rsidTr="00BC406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уменьшение остатков по внутренним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расчетам (121100000, 121200000)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824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B21" w:rsidRDefault="00003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03B21" w:rsidTr="00BC406E">
        <w:trPr>
          <w:trHeight w:val="270"/>
        </w:trPr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03B21" w:rsidRDefault="00003B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  <w:tr w:rsidR="00003B21" w:rsidTr="00BC406E">
        <w:trPr>
          <w:trHeight w:val="270"/>
        </w:trPr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B21" w:rsidRDefault="00003B21">
            <w:pPr>
              <w:rPr>
                <w:sz w:val="20"/>
                <w:szCs w:val="20"/>
              </w:rPr>
            </w:pPr>
          </w:p>
        </w:tc>
      </w:tr>
    </w:tbl>
    <w:p w:rsidR="00D36949" w:rsidRDefault="00D36949">
      <w:pPr>
        <w:pStyle w:val="af5"/>
        <w:jc w:val="right"/>
        <w:rPr>
          <w:rFonts w:ascii="Arial" w:hAnsi="Arial" w:cs="Arial"/>
          <w:sz w:val="24"/>
          <w:szCs w:val="24"/>
        </w:rPr>
      </w:pPr>
    </w:p>
    <w:sectPr w:rsidR="00D369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49"/>
    <w:rsid w:val="00003B21"/>
    <w:rsid w:val="002C31F7"/>
    <w:rsid w:val="00384084"/>
    <w:rsid w:val="00812275"/>
    <w:rsid w:val="00882317"/>
    <w:rsid w:val="008905C8"/>
    <w:rsid w:val="00BC406E"/>
    <w:rsid w:val="00BC6B86"/>
    <w:rsid w:val="00C253E3"/>
    <w:rsid w:val="00D06C10"/>
    <w:rsid w:val="00D36949"/>
    <w:rsid w:val="00D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List"/>
    <w:basedOn w:val="a"/>
    <w:unhideWhenUsed/>
    <w:pPr>
      <w:ind w:left="283" w:hanging="283"/>
    </w:pPr>
  </w:style>
  <w:style w:type="paragraph" w:styleId="a9">
    <w:name w:val="Title"/>
    <w:basedOn w:val="a"/>
    <w:link w:val="aa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semiHidden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Красная строка Знак"/>
    <w:basedOn w:val="ac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"/>
    <w:semiHidden/>
    <w:unhideWhenUsed/>
    <w:pPr>
      <w:ind w:firstLine="210"/>
    </w:pPr>
  </w:style>
  <w:style w:type="character" w:customStyle="1" w:styleId="21">
    <w:name w:val="Основной текст 2 Знак"/>
    <w:basedOn w:val="a0"/>
    <w:link w:val="22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Pr>
      <w:b/>
      <w:sz w:val="28"/>
      <w:szCs w:val="20"/>
    </w:rPr>
  </w:style>
  <w:style w:type="paragraph" w:styleId="af1">
    <w:name w:val="Plain Text"/>
    <w:basedOn w:val="a"/>
    <w:link w:val="af2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Pr>
      <w:rFonts w:ascii="Tahoma" w:hAnsi="Tahoma"/>
      <w:sz w:val="16"/>
      <w:szCs w:val="16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pPr>
      <w:ind w:left="708"/>
    </w:pPr>
  </w:style>
  <w:style w:type="paragraph" w:customStyle="1" w:styleId="11">
    <w:name w:val="Заголовок1"/>
    <w:basedOn w:val="a"/>
    <w:next w:val="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7">
    <w:name w:val="Содержимое врезки"/>
    <w:basedOn w:val="ab"/>
    <w:pPr>
      <w:suppressAutoHyphens/>
    </w:pPr>
    <w:rPr>
      <w:lang w:eastAsia="ar-SA"/>
    </w:rPr>
  </w:style>
  <w:style w:type="paragraph" w:customStyle="1" w:styleId="af8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a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</w:style>
  <w:style w:type="character" w:customStyle="1" w:styleId="afb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paragraph" w:customStyle="1" w:styleId="Standard">
    <w:name w:val="Standar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16">
    <w:name w:val="Абзац списка1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c">
    <w:name w:val="Normal (Web)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AED-787A-4171-B282-B5AAAA37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2024-10-02T05:37:00Z</dcterms:created>
  <dcterms:modified xsi:type="dcterms:W3CDTF">2024-10-02T05:46:00Z</dcterms:modified>
</cp:coreProperties>
</file>