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372"/>
      </w:tblGrid>
      <w:tr w:rsidR="00173BC1" w:rsidTr="00173BC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73BC1" w:rsidRDefault="00173B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73BC1" w:rsidRDefault="00173BC1" w:rsidP="00173BC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«07» ноября 2014 года № 23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налоге на имущество физических лиц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СОБРАНИЕ ДЕПУТАТОВ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ТИТОВСКОГО СЕЛЬСОВЕТА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ЩИГРОВСКОГО РАЙОНА КУРСКОЙ ОБЛАСТИ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f5"/>
          <w:rFonts w:ascii="Tahoma" w:hAnsi="Tahoma" w:cs="Tahoma"/>
          <w:color w:val="000000"/>
        </w:rPr>
        <w:t>Р</w:t>
      </w:r>
      <w:proofErr w:type="gramEnd"/>
      <w:r>
        <w:rPr>
          <w:rStyle w:val="af5"/>
          <w:rFonts w:ascii="Tahoma" w:hAnsi="Tahoma" w:cs="Tahoma"/>
          <w:color w:val="000000"/>
        </w:rPr>
        <w:t xml:space="preserve"> Е Ш Е Н И Е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от «07» ноября 2014 года № 23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 налоге на имущество физических лиц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7"/>
          <w:rFonts w:ascii="Tahoma" w:hAnsi="Tahoma" w:cs="Tahoma"/>
          <w:b/>
          <w:bCs/>
          <w:color w:val="000000"/>
        </w:rPr>
        <w:t> 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7"/>
          <w:rFonts w:ascii="Tahoma" w:hAnsi="Tahoma" w:cs="Tahoma"/>
          <w:b/>
          <w:bCs/>
          <w:color w:val="000000"/>
        </w:rPr>
        <w:t> 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В соответствии с главой 32 «Налог на имущество физических лиц» части второй Налогового кодекса Российской Федерации Собрание депутатов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РЕШИЛО: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1. </w:t>
      </w:r>
      <w:proofErr w:type="gramStart"/>
      <w:r>
        <w:rPr>
          <w:rFonts w:ascii="Tahoma" w:hAnsi="Tahoma" w:cs="Tahoma"/>
          <w:color w:val="000000"/>
        </w:rPr>
        <w:t>Установить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</w:rPr>
        <w:t>Титовский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налог на имущество физических лиц с определением налоговой базы на основе, умноженной на коэффициент-дефлятор суммарной  инвентаризационной стоимости объектов налогообложения, принадлежащих на праве собственности налогоплательщику (с учетом доли налогоплательщика в  праве общей собственности на каждый их таких объектов), расположенных в пределах муниципального образования «</w:t>
      </w:r>
      <w:proofErr w:type="spellStart"/>
      <w:r>
        <w:rPr>
          <w:rFonts w:ascii="Tahoma" w:hAnsi="Tahoma" w:cs="Tahoma"/>
          <w:color w:val="000000"/>
        </w:rPr>
        <w:t>Титовский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области.</w:t>
      </w:r>
      <w:proofErr w:type="gramEnd"/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2. Налоговые ставки устанавливаются в следующих размерах: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3120"/>
      </w:tblGrid>
      <w:tr w:rsidR="00173BC1" w:rsidTr="00173BC1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BC1" w:rsidRDefault="00173BC1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 xml:space="preserve">Суммарная инвентаризационная стоимость объектов налогообложения, умноженная на коэффициент-дефлятор </w:t>
            </w:r>
            <w:proofErr w:type="gramStart"/>
            <w:r>
              <w:t xml:space="preserve">( </w:t>
            </w:r>
            <w:proofErr w:type="gramEnd"/>
            <w:r>
              <w:t>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BC1" w:rsidRDefault="00173BC1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Ставка налога</w:t>
            </w:r>
          </w:p>
          <w:p w:rsidR="00173BC1" w:rsidRDefault="00173BC1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(%)</w:t>
            </w:r>
          </w:p>
        </w:tc>
      </w:tr>
      <w:tr w:rsidR="00173BC1" w:rsidTr="00173BC1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BC1" w:rsidRDefault="00173BC1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До 300 000 рублей включительно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BC1" w:rsidRDefault="00173BC1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0,1 процента</w:t>
            </w:r>
          </w:p>
        </w:tc>
      </w:tr>
      <w:tr w:rsidR="00173BC1" w:rsidTr="00173BC1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BC1" w:rsidRDefault="00173BC1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Свыше 300 000 рублей до 500 000 рублей включительно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BC1" w:rsidRDefault="00173BC1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0,3 процента</w:t>
            </w:r>
          </w:p>
        </w:tc>
      </w:tr>
      <w:tr w:rsidR="00173BC1" w:rsidTr="00173BC1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BC1" w:rsidRDefault="00173BC1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 xml:space="preserve">Свыше 500 000 рублей до 1 000 </w:t>
            </w:r>
            <w:proofErr w:type="spellStart"/>
            <w:r>
              <w:t>000</w:t>
            </w:r>
            <w:proofErr w:type="spellEnd"/>
            <w:r>
              <w:t xml:space="preserve"> рублей включительно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BC1" w:rsidRDefault="00173BC1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0,5 процента</w:t>
            </w:r>
          </w:p>
        </w:tc>
      </w:tr>
      <w:tr w:rsidR="00173BC1" w:rsidTr="00173BC1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BC1" w:rsidRDefault="00173BC1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Свыше 1 000 000 рублей до 2 000 000 рублей включительно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BC1" w:rsidRDefault="00173BC1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0,7 процента</w:t>
            </w:r>
          </w:p>
        </w:tc>
      </w:tr>
      <w:tr w:rsidR="00173BC1" w:rsidTr="00173BC1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BC1" w:rsidRDefault="00173BC1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Свыше 2 000 000 рублей до 3 000 000 рублей включительно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BC1" w:rsidRDefault="00173BC1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1,0 процента</w:t>
            </w:r>
          </w:p>
        </w:tc>
      </w:tr>
      <w:tr w:rsidR="00173BC1" w:rsidTr="00173BC1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BC1" w:rsidRDefault="00173BC1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Свыше 3 000 000 рублей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BC1" w:rsidRDefault="00173BC1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2,0 процента</w:t>
            </w:r>
          </w:p>
        </w:tc>
      </w:tr>
    </w:tbl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3.  Настоящее Решение вступает в силу с 01 января 2015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Глава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                              </w:t>
      </w:r>
    </w:p>
    <w:p w:rsidR="00173BC1" w:rsidRDefault="00173BC1" w:rsidP="00173BC1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                                                                                В.И. </w:t>
      </w:r>
      <w:proofErr w:type="spellStart"/>
      <w:r>
        <w:rPr>
          <w:rFonts w:ascii="Tahoma" w:hAnsi="Tahoma" w:cs="Tahoma"/>
          <w:color w:val="000000"/>
        </w:rPr>
        <w:t>Делов</w:t>
      </w:r>
      <w:proofErr w:type="spellEnd"/>
    </w:p>
    <w:p w:rsidR="0048419E" w:rsidRPr="00173BC1" w:rsidRDefault="0048419E" w:rsidP="00173BC1">
      <w:pPr>
        <w:rPr>
          <w:szCs w:val="28"/>
        </w:rPr>
      </w:pPr>
    </w:p>
    <w:sectPr w:rsidR="0048419E" w:rsidRPr="00173BC1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3DF" w:rsidRDefault="00BD43DF" w:rsidP="00193FB4">
      <w:r>
        <w:separator/>
      </w:r>
    </w:p>
  </w:endnote>
  <w:endnote w:type="continuationSeparator" w:id="0">
    <w:p w:rsidR="00BD43DF" w:rsidRDefault="00BD43DF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3DF" w:rsidRDefault="00BD43DF" w:rsidP="00193FB4">
      <w:r>
        <w:separator/>
      </w:r>
    </w:p>
  </w:footnote>
  <w:footnote w:type="continuationSeparator" w:id="0">
    <w:p w:rsidR="00BD43DF" w:rsidRDefault="00BD43DF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A772123"/>
    <w:multiLevelType w:val="multilevel"/>
    <w:tmpl w:val="C340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B7F74"/>
    <w:multiLevelType w:val="multilevel"/>
    <w:tmpl w:val="B4AE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61BF1"/>
    <w:multiLevelType w:val="multilevel"/>
    <w:tmpl w:val="6358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B300B"/>
    <w:multiLevelType w:val="multilevel"/>
    <w:tmpl w:val="9AB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9666D"/>
    <w:rsid w:val="000A4869"/>
    <w:rsid w:val="0010612C"/>
    <w:rsid w:val="00120430"/>
    <w:rsid w:val="00173BC1"/>
    <w:rsid w:val="00193FB4"/>
    <w:rsid w:val="00197108"/>
    <w:rsid w:val="001A0221"/>
    <w:rsid w:val="001A714A"/>
    <w:rsid w:val="001C25AF"/>
    <w:rsid w:val="0021338F"/>
    <w:rsid w:val="0021758C"/>
    <w:rsid w:val="00260FD9"/>
    <w:rsid w:val="00267B1D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30B07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4F08B8"/>
    <w:rsid w:val="005339A2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66E86"/>
    <w:rsid w:val="006C21E8"/>
    <w:rsid w:val="006C3527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82B0C"/>
    <w:rsid w:val="008900B6"/>
    <w:rsid w:val="008B4107"/>
    <w:rsid w:val="008D25E4"/>
    <w:rsid w:val="008E5A19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91992"/>
    <w:rsid w:val="00BD43DF"/>
    <w:rsid w:val="00BD6B89"/>
    <w:rsid w:val="00BF024D"/>
    <w:rsid w:val="00BF111A"/>
    <w:rsid w:val="00BF4812"/>
    <w:rsid w:val="00C03C01"/>
    <w:rsid w:val="00C46D72"/>
    <w:rsid w:val="00C7050C"/>
    <w:rsid w:val="00C71381"/>
    <w:rsid w:val="00C742FF"/>
    <w:rsid w:val="00C74DC4"/>
    <w:rsid w:val="00CB1739"/>
    <w:rsid w:val="00CF494E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02C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5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8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6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5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1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6460E-8E1B-482A-BB7B-CC8331E2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63</cp:revision>
  <cp:lastPrinted>2018-07-26T11:54:00Z</cp:lastPrinted>
  <dcterms:created xsi:type="dcterms:W3CDTF">2016-02-16T05:39:00Z</dcterms:created>
  <dcterms:modified xsi:type="dcterms:W3CDTF">2025-04-11T09:04:00Z</dcterms:modified>
</cp:coreProperties>
</file>